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2528"/>
        <w:gridCol w:w="6369"/>
        <w:gridCol w:w="86"/>
      </w:tblGrid>
      <w:tr w:rsidR="00900723" w:rsidRPr="00E3713A" w:rsidTr="009579F0">
        <w:tc>
          <w:tcPr>
            <w:tcW w:w="8983" w:type="dxa"/>
            <w:gridSpan w:val="3"/>
            <w:shd w:val="clear" w:color="auto" w:fill="548DD4" w:themeFill="text2" w:themeFillTint="99"/>
          </w:tcPr>
          <w:p w:rsidR="00900723" w:rsidRPr="00E3713A" w:rsidRDefault="00900723" w:rsidP="00151A6A">
            <w:pPr>
              <w:jc w:val="center"/>
              <w:rPr>
                <w:rFonts w:ascii="Arial" w:hAnsi="Arial" w:cs="Arial"/>
                <w:b/>
                <w:sz w:val="36"/>
                <w:szCs w:val="36"/>
              </w:rPr>
            </w:pPr>
            <w:r w:rsidRPr="00E3713A">
              <w:rPr>
                <w:rFonts w:ascii="Arial" w:hAnsi="Arial" w:cs="Arial"/>
                <w:b/>
                <w:sz w:val="36"/>
                <w:szCs w:val="36"/>
              </w:rPr>
              <w:t>Sentencias relevantes</w:t>
            </w:r>
            <w:r>
              <w:rPr>
                <w:rFonts w:ascii="Arial" w:hAnsi="Arial" w:cs="Arial"/>
                <w:b/>
                <w:sz w:val="36"/>
                <w:szCs w:val="36"/>
              </w:rPr>
              <w:t xml:space="preserve"> de la Sala Constitucional</w:t>
            </w:r>
            <w:r w:rsidR="00151A6A">
              <w:rPr>
                <w:rFonts w:ascii="Arial" w:hAnsi="Arial" w:cs="Arial"/>
                <w:b/>
                <w:sz w:val="36"/>
                <w:szCs w:val="36"/>
              </w:rPr>
              <w:t xml:space="preserve"> #4</w:t>
            </w:r>
            <w:r>
              <w:rPr>
                <w:rFonts w:ascii="Arial" w:hAnsi="Arial" w:cs="Arial"/>
                <w:b/>
                <w:sz w:val="36"/>
                <w:szCs w:val="36"/>
              </w:rPr>
              <w:t xml:space="preserve">- Edición </w:t>
            </w:r>
            <w:r w:rsidR="00151A6A">
              <w:rPr>
                <w:rFonts w:ascii="Arial" w:hAnsi="Arial" w:cs="Arial"/>
                <w:b/>
                <w:sz w:val="36"/>
                <w:szCs w:val="36"/>
              </w:rPr>
              <w:t>agosto</w:t>
            </w:r>
            <w:r w:rsidRPr="00E3713A">
              <w:rPr>
                <w:rFonts w:ascii="Arial" w:hAnsi="Arial" w:cs="Arial"/>
                <w:b/>
                <w:sz w:val="36"/>
                <w:szCs w:val="36"/>
              </w:rPr>
              <w:t xml:space="preserve"> 2019</w:t>
            </w:r>
          </w:p>
        </w:tc>
      </w:tr>
      <w:tr w:rsidR="00900723" w:rsidRPr="00180DBD" w:rsidTr="008850FA">
        <w:trPr>
          <w:gridAfter w:val="1"/>
          <w:wAfter w:w="86" w:type="dxa"/>
        </w:trPr>
        <w:tc>
          <w:tcPr>
            <w:tcW w:w="2528" w:type="dxa"/>
            <w:shd w:val="clear" w:color="auto" w:fill="C6D9F1" w:themeFill="text2" w:themeFillTint="33"/>
          </w:tcPr>
          <w:p w:rsidR="00900723" w:rsidRPr="00180DBD" w:rsidRDefault="00900723"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900723" w:rsidRPr="00180DBD" w:rsidRDefault="00900723" w:rsidP="00900723">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2019</w:t>
            </w:r>
            <w:r>
              <w:rPr>
                <w:rFonts w:ascii="Times New Roman" w:eastAsia="Times New Roman" w:hAnsi="Times New Roman" w:cs="Times New Roman"/>
                <w:bCs/>
                <w:color w:val="000000"/>
                <w:sz w:val="24"/>
                <w:szCs w:val="24"/>
                <w:lang w:eastAsia="es-CR"/>
              </w:rPr>
              <w:t>-</w:t>
            </w:r>
            <w:r w:rsidRPr="00900723">
              <w:rPr>
                <w:rFonts w:ascii="Times New Roman" w:eastAsia="Times New Roman" w:hAnsi="Times New Roman" w:cs="Times New Roman"/>
                <w:bCs/>
                <w:color w:val="000000"/>
                <w:sz w:val="24"/>
                <w:szCs w:val="24"/>
                <w:lang w:eastAsia="es-CR"/>
              </w:rPr>
              <w:t>012175</w:t>
            </w:r>
          </w:p>
        </w:tc>
      </w:tr>
      <w:tr w:rsidR="00900723" w:rsidRPr="00FB49C7" w:rsidTr="008850FA">
        <w:trPr>
          <w:gridAfter w:val="1"/>
          <w:wAfter w:w="86" w:type="dxa"/>
        </w:trPr>
        <w:tc>
          <w:tcPr>
            <w:tcW w:w="2528" w:type="dxa"/>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900723">
              <w:rPr>
                <w:rFonts w:ascii="Times New Roman" w:hAnsi="Times New Roman" w:cs="Times New Roman"/>
                <w:color w:val="000000"/>
                <w:sz w:val="24"/>
                <w:szCs w:val="24"/>
                <w:shd w:val="clear" w:color="auto" w:fill="FFFFFF"/>
              </w:rPr>
              <w:t>03 de julio de 2019</w:t>
            </w:r>
          </w:p>
        </w:tc>
      </w:tr>
      <w:tr w:rsidR="00900723" w:rsidRPr="00FB49C7" w:rsidTr="008850FA">
        <w:trPr>
          <w:gridAfter w:val="1"/>
          <w:wAfter w:w="86" w:type="dxa"/>
        </w:trPr>
        <w:tc>
          <w:tcPr>
            <w:tcW w:w="2528" w:type="dxa"/>
            <w:shd w:val="clear" w:color="auto" w:fill="D9D9D9" w:themeFill="background1" w:themeFillShade="D9"/>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Impuestos</w:t>
            </w:r>
          </w:p>
        </w:tc>
      </w:tr>
      <w:tr w:rsidR="00900723" w:rsidRPr="00FB49C7" w:rsidTr="008850FA">
        <w:trPr>
          <w:gridAfter w:val="1"/>
          <w:wAfter w:w="86" w:type="dxa"/>
        </w:trPr>
        <w:tc>
          <w:tcPr>
            <w:tcW w:w="2528" w:type="dxa"/>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900723">
              <w:rPr>
                <w:rFonts w:ascii="Times New Roman" w:eastAsia="Times New Roman" w:hAnsi="Times New Roman" w:cs="Times New Roman"/>
                <w:bCs/>
                <w:color w:val="000000"/>
                <w:sz w:val="24"/>
                <w:szCs w:val="24"/>
                <w:lang w:eastAsia="es-CR"/>
              </w:rPr>
              <w:t>Acción de inconstitucionalidad</w:t>
            </w:r>
          </w:p>
        </w:tc>
      </w:tr>
      <w:tr w:rsidR="00900723" w:rsidRPr="00FB49C7" w:rsidTr="008850FA">
        <w:trPr>
          <w:gridAfter w:val="1"/>
          <w:wAfter w:w="86" w:type="dxa"/>
        </w:trPr>
        <w:tc>
          <w:tcPr>
            <w:tcW w:w="2528" w:type="dxa"/>
          </w:tcPr>
          <w:p w:rsidR="00900723" w:rsidRPr="00FB49C7" w:rsidRDefault="00900723"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900723" w:rsidRPr="00FB49C7" w:rsidRDefault="00900723" w:rsidP="008850FA">
            <w:pPr>
              <w:spacing w:after="100"/>
              <w:jc w:val="both"/>
              <w:rPr>
                <w:rFonts w:ascii="Times New Roman" w:eastAsia="Times New Roman" w:hAnsi="Times New Roman" w:cs="Times New Roman"/>
                <w:bCs/>
                <w:sz w:val="24"/>
                <w:szCs w:val="24"/>
                <w:lang w:eastAsia="es-CR"/>
              </w:rPr>
            </w:pPr>
            <w:r w:rsidRPr="00900723">
              <w:rPr>
                <w:rFonts w:ascii="Times New Roman" w:eastAsia="Times New Roman" w:hAnsi="Times New Roman" w:cs="Times New Roman"/>
                <w:color w:val="000000"/>
                <w:sz w:val="24"/>
                <w:szCs w:val="24"/>
                <w:lang w:eastAsia="es-CR"/>
              </w:rPr>
              <w:t xml:space="preserve">Norma impugnada: </w:t>
            </w:r>
            <w:r w:rsidR="008850FA">
              <w:rPr>
                <w:rFonts w:ascii="Times New Roman" w:eastAsia="Times New Roman" w:hAnsi="Times New Roman" w:cs="Times New Roman"/>
                <w:color w:val="000000"/>
                <w:sz w:val="24"/>
                <w:szCs w:val="24"/>
                <w:lang w:eastAsia="es-CR"/>
              </w:rPr>
              <w:t>a</w:t>
            </w:r>
            <w:r w:rsidRPr="00900723">
              <w:rPr>
                <w:rFonts w:ascii="Times New Roman" w:eastAsia="Times New Roman" w:hAnsi="Times New Roman" w:cs="Times New Roman"/>
                <w:color w:val="000000"/>
                <w:sz w:val="24"/>
                <w:szCs w:val="24"/>
                <w:lang w:eastAsia="es-CR"/>
              </w:rPr>
              <w:t>rtículo 63 de la Ley No. 8343 “Ley de Contingencia Fiscal”.</w:t>
            </w:r>
            <w:r>
              <w:rPr>
                <w:rFonts w:ascii="Times New Roman" w:eastAsia="Times New Roman" w:hAnsi="Times New Roman" w:cs="Times New Roman"/>
                <w:color w:val="000000"/>
                <w:sz w:val="24"/>
                <w:szCs w:val="24"/>
                <w:lang w:eastAsia="es-CR"/>
              </w:rPr>
              <w:t xml:space="preserve"> Se declara sin lugar la acción. </w:t>
            </w:r>
            <w:r w:rsidR="007932F0">
              <w:rPr>
                <w:rFonts w:ascii="Times New Roman" w:eastAsia="Times New Roman" w:hAnsi="Times New Roman" w:cs="Times New Roman"/>
                <w:color w:val="000000"/>
                <w:sz w:val="24"/>
                <w:szCs w:val="24"/>
                <w:lang w:eastAsia="es-CR"/>
              </w:rPr>
              <w:t>Q</w:t>
            </w:r>
            <w:r w:rsidRPr="00900723">
              <w:rPr>
                <w:rFonts w:ascii="Times New Roman" w:eastAsia="Times New Roman" w:hAnsi="Times New Roman" w:cs="Times New Roman"/>
                <w:color w:val="000000"/>
                <w:sz w:val="24"/>
                <w:szCs w:val="24"/>
                <w:lang w:eastAsia="es-CR"/>
              </w:rPr>
              <w:t>ueda claramente establecido que la denominada caja única del Estado aplica precisamente para los órganos y entes que conforman la Administración Central, así como los demás Poderes de la República, el Tribunal Supremo de Elecciones y sus dependencias, quedando excluidas de dicha «caja única» las entidades descentralizadas, las instituciones autónomas y las municipalidades, respecto de las cuales la Contraloría General de la República siempre mantiene el deber de aprobación, fiscalización y verificación de la ejecución presupuestaria.</w:t>
            </w:r>
          </w:p>
        </w:tc>
      </w:tr>
      <w:tr w:rsidR="00151A6A" w:rsidRPr="00FB49C7" w:rsidTr="008850FA">
        <w:trPr>
          <w:gridAfter w:val="1"/>
          <w:wAfter w:w="86" w:type="dxa"/>
        </w:trPr>
        <w:tc>
          <w:tcPr>
            <w:tcW w:w="2528" w:type="dxa"/>
            <w:shd w:val="clear" w:color="auto" w:fill="C6D9F1" w:themeFill="text2" w:themeFillTint="33"/>
          </w:tcPr>
          <w:p w:rsidR="00151A6A" w:rsidRPr="00180DBD" w:rsidRDefault="00151A6A"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151A6A" w:rsidRPr="00900723" w:rsidRDefault="00151A6A" w:rsidP="007932F0">
            <w:pPr>
              <w:spacing w:after="100"/>
              <w:jc w:val="both"/>
              <w:rPr>
                <w:rFonts w:ascii="Times New Roman" w:eastAsia="Times New Roman" w:hAnsi="Times New Roman" w:cs="Times New Roman"/>
                <w:color w:val="000000"/>
                <w:sz w:val="24"/>
                <w:szCs w:val="24"/>
                <w:lang w:eastAsia="es-CR"/>
              </w:rPr>
            </w:pPr>
            <w:r w:rsidRPr="00151A6A">
              <w:rPr>
                <w:rFonts w:ascii="Times New Roman" w:eastAsia="Times New Roman" w:hAnsi="Times New Roman" w:cs="Times New Roman"/>
                <w:color w:val="000000"/>
                <w:sz w:val="24"/>
                <w:szCs w:val="24"/>
                <w:lang w:eastAsia="es-CR"/>
              </w:rPr>
              <w:t>2019</w:t>
            </w:r>
            <w:r>
              <w:rPr>
                <w:rFonts w:ascii="Times New Roman" w:eastAsia="Times New Roman" w:hAnsi="Times New Roman" w:cs="Times New Roman"/>
                <w:color w:val="000000"/>
                <w:sz w:val="24"/>
                <w:szCs w:val="24"/>
                <w:lang w:eastAsia="es-CR"/>
              </w:rPr>
              <w:t>-</w:t>
            </w:r>
            <w:r w:rsidRPr="00151A6A">
              <w:rPr>
                <w:rFonts w:ascii="Times New Roman" w:eastAsia="Times New Roman" w:hAnsi="Times New Roman" w:cs="Times New Roman"/>
                <w:color w:val="000000"/>
                <w:sz w:val="24"/>
                <w:szCs w:val="24"/>
                <w:lang w:eastAsia="es-CR"/>
              </w:rPr>
              <w:t>012184</w:t>
            </w:r>
          </w:p>
        </w:tc>
      </w:tr>
      <w:tr w:rsidR="00151A6A" w:rsidRPr="00FB49C7" w:rsidTr="008850FA">
        <w:trPr>
          <w:gridAfter w:val="1"/>
          <w:wAfter w:w="86" w:type="dxa"/>
        </w:trPr>
        <w:tc>
          <w:tcPr>
            <w:tcW w:w="2528" w:type="dxa"/>
          </w:tcPr>
          <w:p w:rsidR="00151A6A" w:rsidRPr="00FB49C7" w:rsidRDefault="00151A6A"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151A6A" w:rsidRPr="00900723" w:rsidRDefault="00151A6A"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3 julio 2019</w:t>
            </w:r>
          </w:p>
        </w:tc>
      </w:tr>
      <w:tr w:rsidR="00151A6A" w:rsidRPr="00FB49C7" w:rsidTr="008850FA">
        <w:trPr>
          <w:gridAfter w:val="1"/>
          <w:wAfter w:w="86" w:type="dxa"/>
        </w:trPr>
        <w:tc>
          <w:tcPr>
            <w:tcW w:w="2528" w:type="dxa"/>
            <w:shd w:val="clear" w:color="auto" w:fill="D9D9D9" w:themeFill="background1" w:themeFillShade="D9"/>
          </w:tcPr>
          <w:p w:rsidR="00151A6A" w:rsidRPr="00FB49C7" w:rsidRDefault="00151A6A"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151A6A" w:rsidRPr="00900723" w:rsidRDefault="00151A6A"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Penal</w:t>
            </w:r>
          </w:p>
        </w:tc>
      </w:tr>
      <w:tr w:rsidR="00151A6A" w:rsidRPr="00FB49C7" w:rsidTr="008850FA">
        <w:trPr>
          <w:gridAfter w:val="1"/>
          <w:wAfter w:w="86" w:type="dxa"/>
        </w:trPr>
        <w:tc>
          <w:tcPr>
            <w:tcW w:w="2528" w:type="dxa"/>
          </w:tcPr>
          <w:p w:rsidR="00151A6A" w:rsidRPr="00FB49C7" w:rsidRDefault="00151A6A"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151A6A" w:rsidRPr="00900723" w:rsidRDefault="00151A6A"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Recurso de amparo</w:t>
            </w:r>
          </w:p>
        </w:tc>
      </w:tr>
      <w:tr w:rsidR="00151A6A" w:rsidRPr="00FB49C7" w:rsidTr="008850FA">
        <w:trPr>
          <w:gridAfter w:val="1"/>
          <w:wAfter w:w="86" w:type="dxa"/>
        </w:trPr>
        <w:tc>
          <w:tcPr>
            <w:tcW w:w="2528" w:type="dxa"/>
          </w:tcPr>
          <w:p w:rsidR="00151A6A" w:rsidRPr="00FB49C7" w:rsidRDefault="00151A6A"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151A6A" w:rsidRPr="00900723" w:rsidRDefault="00151A6A"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U</w:t>
            </w:r>
            <w:r w:rsidRPr="00151A6A">
              <w:rPr>
                <w:rFonts w:ascii="Times New Roman" w:eastAsia="Times New Roman" w:hAnsi="Times New Roman" w:cs="Times New Roman"/>
                <w:color w:val="000000"/>
                <w:sz w:val="24"/>
                <w:szCs w:val="24"/>
                <w:lang w:eastAsia="es-CR"/>
              </w:rPr>
              <w:t xml:space="preserve">so de esposas a la hora de detener a un </w:t>
            </w:r>
            <w:r>
              <w:rPr>
                <w:rFonts w:ascii="Times New Roman" w:eastAsia="Times New Roman" w:hAnsi="Times New Roman" w:cs="Times New Roman"/>
                <w:color w:val="000000"/>
                <w:sz w:val="24"/>
                <w:szCs w:val="24"/>
                <w:lang w:eastAsia="es-CR"/>
              </w:rPr>
              <w:t>menor de edad, es excepcional. S</w:t>
            </w:r>
            <w:r w:rsidRPr="00151A6A">
              <w:rPr>
                <w:rFonts w:ascii="Times New Roman" w:eastAsia="Times New Roman" w:hAnsi="Times New Roman" w:cs="Times New Roman"/>
                <w:color w:val="000000"/>
                <w:sz w:val="24"/>
                <w:szCs w:val="24"/>
                <w:lang w:eastAsia="es-CR"/>
              </w:rPr>
              <w:t>e declara con lugar.</w:t>
            </w:r>
            <w:r>
              <w:rPr>
                <w:rFonts w:ascii="Times New Roman" w:eastAsia="Times New Roman" w:hAnsi="Times New Roman" w:cs="Times New Roman"/>
                <w:color w:val="000000"/>
                <w:sz w:val="24"/>
                <w:szCs w:val="24"/>
                <w:lang w:eastAsia="es-CR"/>
              </w:rPr>
              <w:t xml:space="preserve"> L</w:t>
            </w:r>
            <w:r w:rsidRPr="00151A6A">
              <w:rPr>
                <w:rFonts w:ascii="Times New Roman" w:eastAsia="Times New Roman" w:hAnsi="Times New Roman" w:cs="Times New Roman"/>
                <w:color w:val="000000"/>
                <w:sz w:val="24"/>
                <w:szCs w:val="24"/>
                <w:lang w:eastAsia="es-CR"/>
              </w:rPr>
              <w:t>a autoridad policial de penal juvenil no debe actuar como autómata en todos los casos, en el cumplimiento de su labor, sino que debe atender a las condiciones particulares que se le presentan y actuar razonable y proporcionadamente. Ciertamente, el uso de las esposas es un mecanismo de seguridad que se requiere en muchos casos para resguardar no solo la integridad de los funcionarios, sino también la del propio detenido; empero, su uso indiscriminado en materia penal juvenil, como este caso que no hubo justificación alguna, puede tener un efecto desproporcionadamente perjudicial para la menor amparada</w:t>
            </w:r>
          </w:p>
        </w:tc>
      </w:tr>
      <w:tr w:rsidR="008F0268" w:rsidRPr="00FB49C7" w:rsidTr="008850FA">
        <w:trPr>
          <w:gridAfter w:val="1"/>
          <w:wAfter w:w="86" w:type="dxa"/>
        </w:trPr>
        <w:tc>
          <w:tcPr>
            <w:tcW w:w="2528" w:type="dxa"/>
            <w:shd w:val="clear" w:color="auto" w:fill="C6D9F1" w:themeFill="text2" w:themeFillTint="33"/>
          </w:tcPr>
          <w:p w:rsidR="008F0268" w:rsidRPr="00180DBD" w:rsidRDefault="008F0268"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8F0268" w:rsidRDefault="008F0268" w:rsidP="007932F0">
            <w:pPr>
              <w:spacing w:after="100"/>
              <w:jc w:val="both"/>
              <w:rPr>
                <w:rFonts w:ascii="Times New Roman" w:eastAsia="Times New Roman" w:hAnsi="Times New Roman" w:cs="Times New Roman"/>
                <w:color w:val="000000"/>
                <w:sz w:val="24"/>
                <w:szCs w:val="24"/>
                <w:lang w:eastAsia="es-CR"/>
              </w:rPr>
            </w:pPr>
            <w:r w:rsidRPr="008F0268">
              <w:rPr>
                <w:rFonts w:ascii="Times New Roman" w:eastAsia="Times New Roman" w:hAnsi="Times New Roman" w:cs="Times New Roman"/>
                <w:color w:val="000000"/>
                <w:sz w:val="24"/>
                <w:szCs w:val="24"/>
                <w:lang w:eastAsia="es-CR"/>
              </w:rPr>
              <w:t>2019</w:t>
            </w:r>
            <w:r>
              <w:rPr>
                <w:rFonts w:ascii="Times New Roman" w:eastAsia="Times New Roman" w:hAnsi="Times New Roman" w:cs="Times New Roman"/>
                <w:color w:val="000000"/>
                <w:sz w:val="24"/>
                <w:szCs w:val="24"/>
                <w:lang w:eastAsia="es-CR"/>
              </w:rPr>
              <w:t>-</w:t>
            </w:r>
            <w:r w:rsidRPr="008F0268">
              <w:rPr>
                <w:rFonts w:ascii="Times New Roman" w:eastAsia="Times New Roman" w:hAnsi="Times New Roman" w:cs="Times New Roman"/>
                <w:color w:val="000000"/>
                <w:sz w:val="24"/>
                <w:szCs w:val="24"/>
                <w:lang w:eastAsia="es-CR"/>
              </w:rPr>
              <w:t>012223</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8F0268" w:rsidRDefault="008F0268" w:rsidP="007932F0">
            <w:pPr>
              <w:spacing w:after="100"/>
              <w:jc w:val="both"/>
              <w:rPr>
                <w:rFonts w:ascii="Times New Roman" w:eastAsia="Times New Roman" w:hAnsi="Times New Roman" w:cs="Times New Roman"/>
                <w:color w:val="000000"/>
                <w:sz w:val="24"/>
                <w:szCs w:val="24"/>
                <w:lang w:eastAsia="es-CR"/>
              </w:rPr>
            </w:pPr>
            <w:r w:rsidRPr="00DB2BC5">
              <w:rPr>
                <w:rFonts w:ascii="Times New Roman" w:eastAsia="Times New Roman" w:hAnsi="Times New Roman" w:cs="Times New Roman"/>
                <w:color w:val="000000"/>
                <w:sz w:val="24"/>
                <w:szCs w:val="24"/>
                <w:lang w:eastAsia="es-CR"/>
              </w:rPr>
              <w:t>05 de Julio del 2019</w:t>
            </w:r>
          </w:p>
        </w:tc>
      </w:tr>
      <w:tr w:rsidR="008F0268" w:rsidRPr="00FB49C7" w:rsidTr="008850FA">
        <w:trPr>
          <w:gridAfter w:val="1"/>
          <w:wAfter w:w="86" w:type="dxa"/>
        </w:trPr>
        <w:tc>
          <w:tcPr>
            <w:tcW w:w="2528" w:type="dxa"/>
            <w:shd w:val="clear" w:color="auto" w:fill="D9D9D9" w:themeFill="background1" w:themeFillShade="D9"/>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8F0268"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Servicios públicos</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8F0268"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Recurso de amparo</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8F0268" w:rsidRDefault="008F0268" w:rsidP="008F0268">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w:t>
            </w:r>
            <w:r w:rsidRPr="008F0268">
              <w:rPr>
                <w:rFonts w:ascii="Times New Roman" w:eastAsia="Times New Roman" w:hAnsi="Times New Roman" w:cs="Times New Roman"/>
                <w:color w:val="000000"/>
                <w:sz w:val="24"/>
                <w:szCs w:val="24"/>
                <w:lang w:eastAsia="es-CR"/>
              </w:rPr>
              <w:t xml:space="preserve">e cuestiona la declaración de competencia efectiva </w:t>
            </w:r>
            <w:r w:rsidR="008850FA" w:rsidRPr="008F0268">
              <w:rPr>
                <w:rFonts w:ascii="Times New Roman" w:eastAsia="Times New Roman" w:hAnsi="Times New Roman" w:cs="Times New Roman"/>
                <w:color w:val="000000"/>
                <w:sz w:val="24"/>
                <w:szCs w:val="24"/>
                <w:lang w:eastAsia="es-CR"/>
              </w:rPr>
              <w:t>del servicio</w:t>
            </w:r>
            <w:r w:rsidRPr="008F0268">
              <w:rPr>
                <w:rFonts w:ascii="Times New Roman" w:eastAsia="Times New Roman" w:hAnsi="Times New Roman" w:cs="Times New Roman"/>
                <w:color w:val="000000"/>
                <w:sz w:val="24"/>
                <w:szCs w:val="24"/>
                <w:lang w:eastAsia="es-CR"/>
              </w:rPr>
              <w:t xml:space="preserve"> minorista de telecomunicaciones móviles. </w:t>
            </w:r>
            <w:r>
              <w:rPr>
                <w:rFonts w:ascii="Times New Roman" w:eastAsia="Times New Roman" w:hAnsi="Times New Roman" w:cs="Times New Roman"/>
                <w:color w:val="000000"/>
                <w:sz w:val="24"/>
                <w:szCs w:val="24"/>
                <w:lang w:eastAsia="es-CR"/>
              </w:rPr>
              <w:t>L</w:t>
            </w:r>
            <w:r w:rsidRPr="008F0268">
              <w:rPr>
                <w:rFonts w:ascii="Times New Roman" w:eastAsia="Times New Roman" w:hAnsi="Times New Roman" w:cs="Times New Roman"/>
                <w:color w:val="000000"/>
                <w:sz w:val="24"/>
                <w:szCs w:val="24"/>
                <w:lang w:eastAsia="es-CR"/>
              </w:rPr>
              <w:t>iber</w:t>
            </w:r>
            <w:r>
              <w:rPr>
                <w:rFonts w:ascii="Times New Roman" w:eastAsia="Times New Roman" w:hAnsi="Times New Roman" w:cs="Times New Roman"/>
                <w:color w:val="000000"/>
                <w:sz w:val="24"/>
                <w:szCs w:val="24"/>
                <w:lang w:eastAsia="es-CR"/>
              </w:rPr>
              <w:t>ación de tarifas de telefonía mó</w:t>
            </w:r>
            <w:r w:rsidRPr="008F0268">
              <w:rPr>
                <w:rFonts w:ascii="Times New Roman" w:eastAsia="Times New Roman" w:hAnsi="Times New Roman" w:cs="Times New Roman"/>
                <w:color w:val="000000"/>
                <w:sz w:val="24"/>
                <w:szCs w:val="24"/>
                <w:lang w:eastAsia="es-CR"/>
              </w:rPr>
              <w:t xml:space="preserve">vil. </w:t>
            </w:r>
            <w:r>
              <w:rPr>
                <w:rFonts w:ascii="Times New Roman" w:eastAsia="Times New Roman" w:hAnsi="Times New Roman" w:cs="Times New Roman"/>
                <w:color w:val="000000"/>
                <w:sz w:val="24"/>
                <w:szCs w:val="24"/>
                <w:lang w:eastAsia="es-CR"/>
              </w:rPr>
              <w:t>S</w:t>
            </w:r>
            <w:r w:rsidRPr="008F0268">
              <w:rPr>
                <w:rFonts w:ascii="Times New Roman" w:eastAsia="Times New Roman" w:hAnsi="Times New Roman" w:cs="Times New Roman"/>
                <w:color w:val="000000"/>
                <w:sz w:val="24"/>
                <w:szCs w:val="24"/>
                <w:lang w:eastAsia="es-CR"/>
              </w:rPr>
              <w:t>e declara sin lugar</w:t>
            </w:r>
          </w:p>
        </w:tc>
      </w:tr>
      <w:tr w:rsidR="008F0268" w:rsidRPr="00FB49C7" w:rsidTr="008850FA">
        <w:trPr>
          <w:gridAfter w:val="1"/>
          <w:wAfter w:w="86" w:type="dxa"/>
        </w:trPr>
        <w:tc>
          <w:tcPr>
            <w:tcW w:w="2528" w:type="dxa"/>
            <w:shd w:val="clear" w:color="auto" w:fill="C6D9F1" w:themeFill="text2" w:themeFillTint="33"/>
          </w:tcPr>
          <w:p w:rsidR="008F0268" w:rsidRPr="00180DBD" w:rsidRDefault="008F0268"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lastRenderedPageBreak/>
              <w:t>Número de sentencia:</w:t>
            </w:r>
          </w:p>
        </w:tc>
        <w:tc>
          <w:tcPr>
            <w:tcW w:w="6369" w:type="dxa"/>
            <w:shd w:val="clear" w:color="auto" w:fill="C6D9F1" w:themeFill="text2" w:themeFillTint="33"/>
          </w:tcPr>
          <w:p w:rsidR="008F0268" w:rsidRPr="00900723"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2019-</w:t>
            </w:r>
            <w:r w:rsidRPr="00DB2BC5">
              <w:rPr>
                <w:rFonts w:ascii="Times New Roman" w:eastAsia="Times New Roman" w:hAnsi="Times New Roman" w:cs="Times New Roman"/>
                <w:color w:val="000000"/>
                <w:sz w:val="24"/>
                <w:szCs w:val="24"/>
                <w:lang w:eastAsia="es-CR"/>
              </w:rPr>
              <w:t>012272</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8F0268" w:rsidRPr="00900723" w:rsidRDefault="008F0268" w:rsidP="007932F0">
            <w:pPr>
              <w:spacing w:after="100"/>
              <w:jc w:val="both"/>
              <w:rPr>
                <w:rFonts w:ascii="Times New Roman" w:eastAsia="Times New Roman" w:hAnsi="Times New Roman" w:cs="Times New Roman"/>
                <w:color w:val="000000"/>
                <w:sz w:val="24"/>
                <w:szCs w:val="24"/>
                <w:lang w:eastAsia="es-CR"/>
              </w:rPr>
            </w:pPr>
            <w:r w:rsidRPr="00DB2BC5">
              <w:rPr>
                <w:rFonts w:ascii="Times New Roman" w:eastAsia="Times New Roman" w:hAnsi="Times New Roman" w:cs="Times New Roman"/>
                <w:color w:val="000000"/>
                <w:sz w:val="24"/>
                <w:szCs w:val="24"/>
                <w:lang w:eastAsia="es-CR"/>
              </w:rPr>
              <w:t>05 de Julio del 2019</w:t>
            </w:r>
          </w:p>
        </w:tc>
      </w:tr>
      <w:tr w:rsidR="008F0268" w:rsidRPr="00FB49C7" w:rsidTr="008850FA">
        <w:trPr>
          <w:gridAfter w:val="1"/>
          <w:wAfter w:w="86" w:type="dxa"/>
        </w:trPr>
        <w:tc>
          <w:tcPr>
            <w:tcW w:w="2528" w:type="dxa"/>
            <w:shd w:val="clear" w:color="auto" w:fill="D9D9D9" w:themeFill="background1" w:themeFillShade="D9"/>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8F0268" w:rsidRPr="00900723"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Derechos de minorías</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8F0268" w:rsidRPr="00900723"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Recurso de amparo</w:t>
            </w:r>
          </w:p>
        </w:tc>
      </w:tr>
      <w:tr w:rsidR="008F0268" w:rsidRPr="00FB49C7" w:rsidTr="008850FA">
        <w:trPr>
          <w:gridAfter w:val="1"/>
          <w:wAfter w:w="86" w:type="dxa"/>
        </w:trPr>
        <w:tc>
          <w:tcPr>
            <w:tcW w:w="2528" w:type="dxa"/>
          </w:tcPr>
          <w:p w:rsidR="008F0268" w:rsidRPr="00FB49C7" w:rsidRDefault="008F0268"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8F0268" w:rsidRPr="00900723" w:rsidRDefault="008F0268"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S</w:t>
            </w:r>
            <w:r w:rsidRPr="00DB2BC5">
              <w:rPr>
                <w:rFonts w:ascii="Times New Roman" w:eastAsia="Times New Roman" w:hAnsi="Times New Roman" w:cs="Times New Roman"/>
                <w:color w:val="000000"/>
                <w:sz w:val="24"/>
                <w:szCs w:val="24"/>
                <w:lang w:eastAsia="es-CR"/>
              </w:rPr>
              <w:t>e ordena a la asamblea legislativa, que en el plazo de seis meses, busque una alternativa para el acceso a personas con alguna discapacidad, a esa dependencia.</w:t>
            </w:r>
          </w:p>
        </w:tc>
      </w:tr>
      <w:tr w:rsidR="00ED79FB" w:rsidRPr="00FB49C7" w:rsidTr="008850FA">
        <w:trPr>
          <w:gridAfter w:val="1"/>
          <w:wAfter w:w="86" w:type="dxa"/>
        </w:trPr>
        <w:tc>
          <w:tcPr>
            <w:tcW w:w="2528" w:type="dxa"/>
            <w:shd w:val="clear" w:color="auto" w:fill="C6D9F1" w:themeFill="text2" w:themeFillTint="33"/>
          </w:tcPr>
          <w:p w:rsidR="00ED79FB" w:rsidRPr="00180DBD" w:rsidRDefault="00ED79FB"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ED79FB" w:rsidRDefault="00ED79FB" w:rsidP="007932F0">
            <w:pPr>
              <w:spacing w:after="100"/>
              <w:jc w:val="both"/>
              <w:rPr>
                <w:rFonts w:ascii="Times New Roman" w:eastAsia="Times New Roman" w:hAnsi="Times New Roman" w:cs="Times New Roman"/>
                <w:color w:val="000000"/>
                <w:sz w:val="24"/>
                <w:szCs w:val="24"/>
                <w:lang w:eastAsia="es-CR"/>
              </w:rPr>
            </w:pPr>
            <w:r w:rsidRPr="00ED79FB">
              <w:rPr>
                <w:rFonts w:ascii="Times New Roman" w:eastAsia="Times New Roman" w:hAnsi="Times New Roman" w:cs="Times New Roman"/>
                <w:color w:val="000000"/>
                <w:sz w:val="24"/>
                <w:szCs w:val="24"/>
                <w:lang w:eastAsia="es-CR"/>
              </w:rPr>
              <w:t>20190</w:t>
            </w:r>
            <w:r>
              <w:rPr>
                <w:rFonts w:ascii="Times New Roman" w:eastAsia="Times New Roman" w:hAnsi="Times New Roman" w:cs="Times New Roman"/>
                <w:color w:val="000000"/>
                <w:sz w:val="24"/>
                <w:szCs w:val="24"/>
                <w:lang w:eastAsia="es-CR"/>
              </w:rPr>
              <w:t>-</w:t>
            </w:r>
            <w:r w:rsidRPr="00ED79FB">
              <w:rPr>
                <w:rFonts w:ascii="Times New Roman" w:eastAsia="Times New Roman" w:hAnsi="Times New Roman" w:cs="Times New Roman"/>
                <w:color w:val="000000"/>
                <w:sz w:val="24"/>
                <w:szCs w:val="24"/>
                <w:lang w:eastAsia="es-CR"/>
              </w:rPr>
              <w:t>12334</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ED79FB" w:rsidRDefault="00ED79FB" w:rsidP="007932F0">
            <w:pPr>
              <w:spacing w:after="100"/>
              <w:jc w:val="both"/>
              <w:rPr>
                <w:rFonts w:ascii="Times New Roman" w:eastAsia="Times New Roman" w:hAnsi="Times New Roman" w:cs="Times New Roman"/>
                <w:color w:val="000000"/>
                <w:sz w:val="24"/>
                <w:szCs w:val="24"/>
                <w:lang w:eastAsia="es-CR"/>
              </w:rPr>
            </w:pPr>
            <w:r w:rsidRPr="00ED79FB">
              <w:rPr>
                <w:rFonts w:ascii="Times New Roman" w:eastAsia="Times New Roman" w:hAnsi="Times New Roman" w:cs="Times New Roman"/>
                <w:color w:val="000000"/>
                <w:sz w:val="24"/>
                <w:szCs w:val="24"/>
                <w:lang w:eastAsia="es-CR"/>
              </w:rPr>
              <w:t>05 de Julio del 2019</w:t>
            </w:r>
          </w:p>
        </w:tc>
      </w:tr>
      <w:tr w:rsidR="00ED79FB" w:rsidRPr="00FB49C7" w:rsidTr="008850FA">
        <w:trPr>
          <w:gridAfter w:val="1"/>
          <w:wAfter w:w="86" w:type="dxa"/>
        </w:trPr>
        <w:tc>
          <w:tcPr>
            <w:tcW w:w="2528"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ED79FB" w:rsidRDefault="00ED79FB"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Trabajo</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ED79FB" w:rsidRDefault="00ED79FB" w:rsidP="007932F0">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Recurso de amparo</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ED79FB" w:rsidRDefault="00ED79FB" w:rsidP="00763BE4">
            <w:pPr>
              <w:spacing w:after="100"/>
              <w:jc w:val="both"/>
              <w:rPr>
                <w:rFonts w:ascii="Times New Roman" w:eastAsia="Times New Roman" w:hAnsi="Times New Roman" w:cs="Times New Roman"/>
                <w:color w:val="000000"/>
                <w:sz w:val="24"/>
                <w:szCs w:val="24"/>
                <w:lang w:eastAsia="es-CR"/>
              </w:rPr>
            </w:pPr>
            <w:r>
              <w:rPr>
                <w:rFonts w:ascii="Times New Roman" w:eastAsia="Times New Roman" w:hAnsi="Times New Roman" w:cs="Times New Roman"/>
                <w:color w:val="000000"/>
                <w:sz w:val="24"/>
                <w:szCs w:val="24"/>
                <w:lang w:eastAsia="es-CR"/>
              </w:rPr>
              <w:t>O</w:t>
            </w:r>
            <w:r w:rsidRPr="00ED79FB">
              <w:rPr>
                <w:rFonts w:ascii="Times New Roman" w:eastAsia="Times New Roman" w:hAnsi="Times New Roman" w:cs="Times New Roman"/>
                <w:color w:val="000000"/>
                <w:sz w:val="24"/>
                <w:szCs w:val="24"/>
                <w:lang w:eastAsia="es-CR"/>
              </w:rPr>
              <w:t xml:space="preserve">bligación de homologar dictamen privado de lactancia con un médico de la </w:t>
            </w:r>
            <w:r w:rsidR="00763BE4">
              <w:rPr>
                <w:rFonts w:ascii="Times New Roman" w:eastAsia="Times New Roman" w:hAnsi="Times New Roman" w:cs="Times New Roman"/>
                <w:color w:val="000000"/>
                <w:sz w:val="24"/>
                <w:szCs w:val="24"/>
                <w:lang w:eastAsia="es-CR"/>
              </w:rPr>
              <w:t>CCSS, es razonable. S</w:t>
            </w:r>
            <w:r w:rsidRPr="00ED79FB">
              <w:rPr>
                <w:rFonts w:ascii="Times New Roman" w:eastAsia="Times New Roman" w:hAnsi="Times New Roman" w:cs="Times New Roman"/>
                <w:color w:val="000000"/>
                <w:sz w:val="24"/>
                <w:szCs w:val="24"/>
                <w:lang w:eastAsia="es-CR"/>
              </w:rPr>
              <w:t xml:space="preserve">e ordena al </w:t>
            </w:r>
            <w:r w:rsidR="00763BE4">
              <w:rPr>
                <w:rFonts w:ascii="Times New Roman" w:eastAsia="Times New Roman" w:hAnsi="Times New Roman" w:cs="Times New Roman"/>
                <w:color w:val="000000"/>
                <w:sz w:val="24"/>
                <w:szCs w:val="24"/>
                <w:lang w:eastAsia="es-CR"/>
              </w:rPr>
              <w:t>C</w:t>
            </w:r>
            <w:r w:rsidR="003E0845">
              <w:rPr>
                <w:rFonts w:ascii="Times New Roman" w:eastAsia="Times New Roman" w:hAnsi="Times New Roman" w:cs="Times New Roman"/>
                <w:color w:val="000000"/>
                <w:sz w:val="24"/>
                <w:szCs w:val="24"/>
                <w:lang w:eastAsia="es-CR"/>
              </w:rPr>
              <w:t>onavi</w:t>
            </w:r>
            <w:r w:rsidRPr="00ED79FB">
              <w:rPr>
                <w:rFonts w:ascii="Times New Roman" w:eastAsia="Times New Roman" w:hAnsi="Times New Roman" w:cs="Times New Roman"/>
                <w:color w:val="000000"/>
                <w:sz w:val="24"/>
                <w:szCs w:val="24"/>
                <w:lang w:eastAsia="es-CR"/>
              </w:rPr>
              <w:t xml:space="preserve"> acondicionar sala de lactancia, en un plazo de un mes. </w:t>
            </w:r>
            <w:r w:rsidR="00763BE4">
              <w:rPr>
                <w:rFonts w:ascii="Times New Roman" w:eastAsia="Times New Roman" w:hAnsi="Times New Roman" w:cs="Times New Roman"/>
                <w:color w:val="000000"/>
                <w:sz w:val="24"/>
                <w:szCs w:val="24"/>
                <w:lang w:eastAsia="es-CR"/>
              </w:rPr>
              <w:t>S</w:t>
            </w:r>
            <w:r w:rsidRPr="00ED79FB">
              <w:rPr>
                <w:rFonts w:ascii="Times New Roman" w:eastAsia="Times New Roman" w:hAnsi="Times New Roman" w:cs="Times New Roman"/>
                <w:color w:val="000000"/>
                <w:sz w:val="24"/>
                <w:szCs w:val="24"/>
                <w:lang w:eastAsia="es-CR"/>
              </w:rPr>
              <w:t>e declara con lugar parcialmente.</w:t>
            </w:r>
          </w:p>
        </w:tc>
      </w:tr>
      <w:tr w:rsidR="00ED79FB" w:rsidRPr="00FB49C7" w:rsidTr="008850FA">
        <w:trPr>
          <w:gridAfter w:val="1"/>
          <w:wAfter w:w="86" w:type="dxa"/>
        </w:trPr>
        <w:tc>
          <w:tcPr>
            <w:tcW w:w="2528" w:type="dxa"/>
            <w:shd w:val="clear" w:color="auto" w:fill="C6D9F1" w:themeFill="text2" w:themeFillTint="33"/>
          </w:tcPr>
          <w:p w:rsidR="00ED79FB" w:rsidRPr="00180DBD" w:rsidRDefault="00ED79FB"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ED79FB" w:rsidRPr="00FB49C7" w:rsidRDefault="00ED79FB" w:rsidP="0057654C">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2019-</w:t>
            </w:r>
            <w:r w:rsidRPr="0057654C">
              <w:rPr>
                <w:rFonts w:ascii="Times New Roman" w:eastAsia="Times New Roman" w:hAnsi="Times New Roman" w:cs="Times New Roman"/>
                <w:bCs/>
                <w:color w:val="000000"/>
                <w:sz w:val="24"/>
                <w:szCs w:val="24"/>
                <w:lang w:eastAsia="es-CR"/>
              </w:rPr>
              <w:t>012599</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9 de julio</w:t>
            </w:r>
          </w:p>
        </w:tc>
      </w:tr>
      <w:tr w:rsidR="00ED79FB" w:rsidRPr="00FB49C7" w:rsidTr="008850FA">
        <w:trPr>
          <w:gridAfter w:val="1"/>
          <w:wAfter w:w="86" w:type="dxa"/>
        </w:trPr>
        <w:tc>
          <w:tcPr>
            <w:tcW w:w="2528"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color w:val="000000"/>
                <w:sz w:val="24"/>
                <w:szCs w:val="24"/>
                <w:lang w:eastAsia="es-CR"/>
              </w:rPr>
              <w:t>Derechos de la niñez</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Recurso de amparo</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57654C">
              <w:rPr>
                <w:rFonts w:ascii="Times New Roman" w:eastAsia="Times New Roman" w:hAnsi="Times New Roman" w:cs="Times New Roman"/>
                <w:bCs/>
                <w:color w:val="000000"/>
                <w:sz w:val="24"/>
                <w:szCs w:val="24"/>
                <w:lang w:eastAsia="es-CR"/>
              </w:rPr>
              <w:t>En los procesos de restitución internacional de menores que se desarrollan conforme a lo dispuesto en el Convenio de La Haya de 25 de octubre de 1990, sobre los Aspectos Civiles de la Sustracción Internacional de Menores, se presenta la particularidad de que el Patronato Nacional de la Infancia actúa en una doble condición, pues lo hace en condición de Autoridad Central del Estado de Costa Rica en cumplimiento de lo dispuesto en el Decreto Ejecutivo número 29694-RE-J-MP, de 21 de junio de 2001; y también lo hace, mediante alguna de sus Oficinas Locales, como institución constitucionalmente obligada a proteger a las madres y a las personas menores de edad.</w:t>
            </w:r>
          </w:p>
        </w:tc>
      </w:tr>
      <w:tr w:rsidR="00ED79FB" w:rsidRPr="00FB49C7" w:rsidTr="008850FA">
        <w:trPr>
          <w:gridAfter w:val="1"/>
          <w:wAfter w:w="86" w:type="dxa"/>
        </w:trPr>
        <w:tc>
          <w:tcPr>
            <w:tcW w:w="2528" w:type="dxa"/>
            <w:shd w:val="clear" w:color="auto" w:fill="C6D9F1" w:themeFill="text2" w:themeFillTint="33"/>
          </w:tcPr>
          <w:p w:rsidR="00ED79FB" w:rsidRPr="00180DBD" w:rsidRDefault="00ED79FB"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2019-</w:t>
            </w:r>
            <w:r w:rsidRPr="007932F0">
              <w:rPr>
                <w:rFonts w:ascii="Times New Roman" w:eastAsia="Times New Roman" w:hAnsi="Times New Roman" w:cs="Times New Roman"/>
                <w:bCs/>
                <w:color w:val="000000"/>
                <w:sz w:val="24"/>
                <w:szCs w:val="24"/>
                <w:lang w:eastAsia="es-CR"/>
              </w:rPr>
              <w:t>012807</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7932F0">
              <w:rPr>
                <w:rFonts w:ascii="Times New Roman" w:eastAsia="Times New Roman" w:hAnsi="Times New Roman" w:cs="Times New Roman"/>
                <w:bCs/>
                <w:color w:val="000000"/>
                <w:sz w:val="24"/>
                <w:szCs w:val="24"/>
                <w:lang w:eastAsia="es-CR"/>
              </w:rPr>
              <w:t>12 de julio de 2019</w:t>
            </w:r>
          </w:p>
        </w:tc>
      </w:tr>
      <w:tr w:rsidR="00ED79FB" w:rsidRPr="00FB49C7" w:rsidTr="008850FA">
        <w:trPr>
          <w:gridAfter w:val="1"/>
          <w:wAfter w:w="86" w:type="dxa"/>
        </w:trPr>
        <w:tc>
          <w:tcPr>
            <w:tcW w:w="2528"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Derechos de la niñez</w:t>
            </w:r>
          </w:p>
        </w:tc>
      </w:tr>
      <w:tr w:rsidR="00ED79FB" w:rsidRPr="00FB49C7" w:rsidTr="008850FA">
        <w:trPr>
          <w:gridAfter w:val="1"/>
          <w:wAfter w:w="86" w:type="dxa"/>
        </w:trPr>
        <w:tc>
          <w:tcPr>
            <w:tcW w:w="2528" w:type="dxa"/>
            <w:shd w:val="clear" w:color="auto" w:fill="FFFFFF" w:themeFill="background1"/>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shd w:val="clear" w:color="auto" w:fill="FFFFFF" w:themeFill="background1"/>
          </w:tcPr>
          <w:p w:rsidR="00ED79FB" w:rsidRPr="00FB49C7" w:rsidRDefault="00ED79FB" w:rsidP="009579F0">
            <w:pPr>
              <w:spacing w:after="100"/>
              <w:jc w:val="both"/>
              <w:rPr>
                <w:rFonts w:ascii="Times New Roman" w:eastAsia="Times New Roman" w:hAnsi="Times New Roman" w:cs="Times New Roman"/>
                <w:bCs/>
                <w:sz w:val="24"/>
                <w:szCs w:val="24"/>
                <w:lang w:eastAsia="es-CR"/>
              </w:rPr>
            </w:pPr>
            <w:r w:rsidRPr="007932F0">
              <w:rPr>
                <w:rFonts w:ascii="Times New Roman" w:eastAsia="Times New Roman" w:hAnsi="Times New Roman" w:cs="Times New Roman"/>
                <w:bCs/>
                <w:sz w:val="24"/>
                <w:szCs w:val="24"/>
                <w:lang w:eastAsia="es-CR"/>
              </w:rPr>
              <w:t>Consulta Legislativa Preceptiva</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7932F0">
              <w:rPr>
                <w:rFonts w:ascii="Times New Roman" w:eastAsia="Times New Roman" w:hAnsi="Times New Roman" w:cs="Times New Roman"/>
                <w:bCs/>
                <w:color w:val="000000"/>
                <w:sz w:val="24"/>
                <w:szCs w:val="24"/>
                <w:lang w:eastAsia="es-CR"/>
              </w:rPr>
              <w:t xml:space="preserve">Se evacua esta consulta legislativa preceptiva de constitucionalidad, en el sentido de que con motivo del trámite del proyecto de ley denominado "Aprobación de la adhesión al Convenio relativo a la competencia, la ley aplicable, el </w:t>
            </w:r>
            <w:r w:rsidRPr="007932F0">
              <w:rPr>
                <w:rFonts w:ascii="Times New Roman" w:eastAsia="Times New Roman" w:hAnsi="Times New Roman" w:cs="Times New Roman"/>
                <w:bCs/>
                <w:color w:val="000000"/>
                <w:sz w:val="24"/>
                <w:szCs w:val="24"/>
                <w:lang w:eastAsia="es-CR"/>
              </w:rPr>
              <w:lastRenderedPageBreak/>
              <w:t>reconocimiento, la ejecución y la cooperación en materia de responsabilidad parental y de medidas de protección de los niños”, expediente legislativo Nº 19.806, no se ha producido ningún vicio sustancial de forma ni de fondo.</w:t>
            </w:r>
          </w:p>
        </w:tc>
      </w:tr>
      <w:tr w:rsidR="00ED79FB" w:rsidRPr="00FB49C7" w:rsidTr="008850FA">
        <w:trPr>
          <w:gridAfter w:val="1"/>
          <w:wAfter w:w="86" w:type="dxa"/>
        </w:trPr>
        <w:tc>
          <w:tcPr>
            <w:tcW w:w="2528" w:type="dxa"/>
            <w:shd w:val="clear" w:color="auto" w:fill="C6D9F1" w:themeFill="text2" w:themeFillTint="33"/>
          </w:tcPr>
          <w:p w:rsidR="00ED79FB" w:rsidRPr="00180DBD" w:rsidRDefault="00ED79FB"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lastRenderedPageBreak/>
              <w:t>Número de sentencia:</w:t>
            </w:r>
          </w:p>
        </w:tc>
        <w:tc>
          <w:tcPr>
            <w:tcW w:w="6369" w:type="dxa"/>
            <w:shd w:val="clear" w:color="auto" w:fill="C6D9F1" w:themeFill="text2" w:themeFillTint="33"/>
          </w:tcPr>
          <w:p w:rsidR="00ED79FB" w:rsidRPr="00FB49C7" w:rsidRDefault="00ED79FB" w:rsidP="009579F0">
            <w:pPr>
              <w:spacing w:after="100"/>
              <w:jc w:val="both"/>
              <w:rPr>
                <w:rFonts w:ascii="Times New Roman" w:eastAsia="Times New Roman" w:hAnsi="Times New Roman" w:cs="Times New Roman"/>
                <w:bCs/>
                <w:sz w:val="24"/>
                <w:szCs w:val="24"/>
                <w:lang w:eastAsia="es-CR"/>
              </w:rPr>
            </w:pPr>
            <w:r w:rsidRPr="00151A6A">
              <w:rPr>
                <w:rFonts w:ascii="Times New Roman" w:eastAsia="Times New Roman" w:hAnsi="Times New Roman" w:cs="Times New Roman"/>
                <w:bCs/>
                <w:sz w:val="24"/>
                <w:szCs w:val="24"/>
                <w:lang w:eastAsia="es-CR"/>
              </w:rPr>
              <w:t>2019</w:t>
            </w:r>
            <w:r>
              <w:rPr>
                <w:rFonts w:ascii="Times New Roman" w:eastAsia="Times New Roman" w:hAnsi="Times New Roman" w:cs="Times New Roman"/>
                <w:bCs/>
                <w:sz w:val="24"/>
                <w:szCs w:val="24"/>
                <w:lang w:eastAsia="es-CR"/>
              </w:rPr>
              <w:t>-</w:t>
            </w:r>
            <w:r w:rsidRPr="00151A6A">
              <w:rPr>
                <w:rFonts w:ascii="Times New Roman" w:eastAsia="Times New Roman" w:hAnsi="Times New Roman" w:cs="Times New Roman"/>
                <w:bCs/>
                <w:sz w:val="24"/>
                <w:szCs w:val="24"/>
                <w:lang w:eastAsia="es-CR"/>
              </w:rPr>
              <w:t>012758</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7932F0">
              <w:rPr>
                <w:rFonts w:ascii="Times New Roman" w:eastAsia="Times New Roman" w:hAnsi="Times New Roman" w:cs="Times New Roman"/>
                <w:bCs/>
                <w:color w:val="000000"/>
                <w:sz w:val="24"/>
                <w:szCs w:val="24"/>
                <w:lang w:eastAsia="es-CR"/>
              </w:rPr>
              <w:t>12 de julio de 2019</w:t>
            </w:r>
          </w:p>
        </w:tc>
      </w:tr>
      <w:tr w:rsidR="00ED79FB" w:rsidRPr="00FB49C7" w:rsidTr="008850FA">
        <w:trPr>
          <w:gridAfter w:val="1"/>
          <w:wAfter w:w="86" w:type="dxa"/>
        </w:trPr>
        <w:tc>
          <w:tcPr>
            <w:tcW w:w="2528"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Seguridad Social</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Recurso de amparo</w:t>
            </w:r>
          </w:p>
        </w:tc>
      </w:tr>
      <w:tr w:rsidR="00ED79FB" w:rsidRPr="00FB49C7" w:rsidTr="008850FA">
        <w:trPr>
          <w:gridAfter w:val="1"/>
          <w:wAfter w:w="86" w:type="dxa"/>
        </w:trPr>
        <w:tc>
          <w:tcPr>
            <w:tcW w:w="2528" w:type="dxa"/>
          </w:tcPr>
          <w:p w:rsidR="00ED79FB" w:rsidRPr="00FB49C7" w:rsidRDefault="00ED79FB"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ED79FB" w:rsidRPr="00FB49C7" w:rsidRDefault="00ED79FB" w:rsidP="00151A6A">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R</w:t>
            </w:r>
            <w:r w:rsidRPr="00151A6A">
              <w:rPr>
                <w:rFonts w:ascii="Times New Roman" w:eastAsia="Times New Roman" w:hAnsi="Times New Roman" w:cs="Times New Roman"/>
                <w:bCs/>
                <w:sz w:val="24"/>
                <w:szCs w:val="24"/>
                <w:lang w:eastAsia="es-CR"/>
              </w:rPr>
              <w:t xml:space="preserve">equisito de cohabitación por tres años, impuesto por la </w:t>
            </w:r>
            <w:r>
              <w:rPr>
                <w:rFonts w:ascii="Times New Roman" w:eastAsia="Times New Roman" w:hAnsi="Times New Roman" w:cs="Times New Roman"/>
                <w:bCs/>
                <w:sz w:val="24"/>
                <w:szCs w:val="24"/>
                <w:lang w:eastAsia="es-CR"/>
              </w:rPr>
              <w:t>CCSS</w:t>
            </w:r>
            <w:r w:rsidRPr="00151A6A">
              <w:rPr>
                <w:rFonts w:ascii="Times New Roman" w:eastAsia="Times New Roman" w:hAnsi="Times New Roman" w:cs="Times New Roman"/>
                <w:bCs/>
                <w:sz w:val="24"/>
                <w:szCs w:val="24"/>
                <w:lang w:eastAsia="es-CR"/>
              </w:rPr>
              <w:t>, para acceder a un aseguramiento familiar es contrario al derecho fundamental a la salud.</w:t>
            </w:r>
            <w:r>
              <w:rPr>
                <w:rFonts w:ascii="Times New Roman" w:eastAsia="Times New Roman" w:hAnsi="Times New Roman" w:cs="Times New Roman"/>
                <w:bCs/>
                <w:sz w:val="24"/>
                <w:szCs w:val="24"/>
                <w:lang w:eastAsia="es-CR"/>
              </w:rPr>
              <w:t xml:space="preserve"> </w:t>
            </w:r>
            <w:r w:rsidRPr="00151A6A">
              <w:rPr>
                <w:rFonts w:ascii="Times New Roman" w:eastAsia="Times New Roman" w:hAnsi="Times New Roman" w:cs="Times New Roman"/>
                <w:bCs/>
                <w:sz w:val="24"/>
                <w:szCs w:val="24"/>
                <w:lang w:eastAsia="es-CR"/>
              </w:rPr>
              <w:t>Resulta absolutamente, necesario, proteger la seguridad social de excesos en el aseguramiento que afecten el interés general y por lo tanto establecer requisitos razonables como una cohabitación singular, pública y estable y con dependencia económica de un asegurado directo, los cuales resultan necesarios e idóneos para proteger el fin público, en este caso la seguridad social. No obstante, para efectos del acceso a la atención a la salud en la seguridad social, no resulta razonable exigir un tiempo determinado, porque ello deja en absoluto desamparo y riesgo de muerte a cientos de mujeres en nuestro país</w:t>
            </w:r>
            <w:r>
              <w:rPr>
                <w:rFonts w:ascii="Times New Roman" w:eastAsia="Times New Roman" w:hAnsi="Times New Roman" w:cs="Times New Roman"/>
                <w:bCs/>
                <w:sz w:val="24"/>
                <w:szCs w:val="24"/>
                <w:lang w:eastAsia="es-CR"/>
              </w:rPr>
              <w:t>.</w:t>
            </w:r>
          </w:p>
        </w:tc>
      </w:tr>
      <w:tr w:rsidR="006E17D2" w:rsidRPr="00FB49C7" w:rsidTr="008850FA">
        <w:trPr>
          <w:gridAfter w:val="1"/>
          <w:wAfter w:w="86" w:type="dxa"/>
        </w:trPr>
        <w:tc>
          <w:tcPr>
            <w:tcW w:w="2528" w:type="dxa"/>
            <w:shd w:val="clear" w:color="auto" w:fill="C6D9F1" w:themeFill="text2" w:themeFillTint="33"/>
          </w:tcPr>
          <w:p w:rsidR="006E17D2" w:rsidRPr="00180DBD" w:rsidRDefault="006E17D2"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6E17D2" w:rsidRPr="00FB49C7" w:rsidRDefault="006E17D2" w:rsidP="009579F0">
            <w:pPr>
              <w:spacing w:after="100"/>
              <w:jc w:val="both"/>
              <w:rPr>
                <w:rFonts w:ascii="Times New Roman" w:eastAsia="Times New Roman" w:hAnsi="Times New Roman" w:cs="Times New Roman"/>
                <w:bCs/>
                <w:sz w:val="24"/>
                <w:szCs w:val="24"/>
                <w:lang w:eastAsia="es-CR"/>
              </w:rPr>
            </w:pPr>
            <w:r w:rsidRPr="006E17D2">
              <w:rPr>
                <w:rFonts w:ascii="Times New Roman" w:eastAsia="Times New Roman" w:hAnsi="Times New Roman" w:cs="Times New Roman"/>
                <w:bCs/>
                <w:sz w:val="24"/>
                <w:szCs w:val="24"/>
                <w:lang w:eastAsia="es-CR"/>
              </w:rPr>
              <w:t>2019013283</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6E17D2">
              <w:rPr>
                <w:rFonts w:ascii="Times New Roman" w:eastAsia="Times New Roman" w:hAnsi="Times New Roman" w:cs="Times New Roman"/>
                <w:bCs/>
                <w:color w:val="000000"/>
                <w:sz w:val="24"/>
                <w:szCs w:val="24"/>
                <w:lang w:eastAsia="es-CR"/>
              </w:rPr>
              <w:t>19 de Julio del 2019</w:t>
            </w:r>
          </w:p>
        </w:tc>
      </w:tr>
      <w:tr w:rsidR="006E17D2" w:rsidRPr="00FB49C7" w:rsidTr="008850FA">
        <w:trPr>
          <w:gridAfter w:val="1"/>
          <w:wAfter w:w="86" w:type="dxa"/>
        </w:trPr>
        <w:tc>
          <w:tcPr>
            <w:tcW w:w="2528" w:type="dxa"/>
            <w:shd w:val="clear" w:color="auto" w:fill="D9D9D9" w:themeFill="background1" w:themeFillShade="D9"/>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Trabajo</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Recurso de amparo</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6E17D2" w:rsidRPr="00FB49C7" w:rsidRDefault="006E17D2" w:rsidP="006E17D2">
            <w:pPr>
              <w:spacing w:after="100"/>
              <w:jc w:val="both"/>
              <w:rPr>
                <w:rFonts w:ascii="Times New Roman" w:eastAsia="Times New Roman" w:hAnsi="Times New Roman" w:cs="Times New Roman"/>
                <w:bCs/>
                <w:sz w:val="24"/>
                <w:szCs w:val="24"/>
                <w:lang w:eastAsia="es-CR"/>
              </w:rPr>
            </w:pPr>
            <w:r w:rsidRPr="006E17D2">
              <w:rPr>
                <w:rFonts w:ascii="Times New Roman" w:eastAsia="Times New Roman" w:hAnsi="Times New Roman" w:cs="Times New Roman"/>
                <w:bCs/>
                <w:sz w:val="24"/>
                <w:szCs w:val="24"/>
                <w:lang w:eastAsia="es-CR"/>
              </w:rPr>
              <w:t xml:space="preserve">Se ordena al </w:t>
            </w:r>
            <w:r>
              <w:rPr>
                <w:rFonts w:ascii="Times New Roman" w:eastAsia="Times New Roman" w:hAnsi="Times New Roman" w:cs="Times New Roman"/>
                <w:bCs/>
                <w:sz w:val="24"/>
                <w:szCs w:val="24"/>
                <w:lang w:eastAsia="es-CR"/>
              </w:rPr>
              <w:t>M</w:t>
            </w:r>
            <w:r w:rsidRPr="006E17D2">
              <w:rPr>
                <w:rFonts w:ascii="Times New Roman" w:eastAsia="Times New Roman" w:hAnsi="Times New Roman" w:cs="Times New Roman"/>
                <w:bCs/>
                <w:sz w:val="24"/>
                <w:szCs w:val="24"/>
                <w:lang w:eastAsia="es-CR"/>
              </w:rPr>
              <w:t xml:space="preserve">inisterio de </w:t>
            </w:r>
            <w:r>
              <w:rPr>
                <w:rFonts w:ascii="Times New Roman" w:eastAsia="Times New Roman" w:hAnsi="Times New Roman" w:cs="Times New Roman"/>
                <w:bCs/>
                <w:sz w:val="24"/>
                <w:szCs w:val="24"/>
                <w:lang w:eastAsia="es-CR"/>
              </w:rPr>
              <w:t>E</w:t>
            </w:r>
            <w:r w:rsidRPr="006E17D2">
              <w:rPr>
                <w:rFonts w:ascii="Times New Roman" w:eastAsia="Times New Roman" w:hAnsi="Times New Roman" w:cs="Times New Roman"/>
                <w:bCs/>
                <w:sz w:val="24"/>
                <w:szCs w:val="24"/>
                <w:lang w:eastAsia="es-CR"/>
              </w:rPr>
              <w:t>conomía, reubicar cámara que se encuentra dirigida al monitor de la computadora d</w:t>
            </w:r>
            <w:r>
              <w:rPr>
                <w:rFonts w:ascii="Times New Roman" w:eastAsia="Times New Roman" w:hAnsi="Times New Roman" w:cs="Times New Roman"/>
                <w:bCs/>
                <w:sz w:val="24"/>
                <w:szCs w:val="24"/>
                <w:lang w:eastAsia="es-CR"/>
              </w:rPr>
              <w:t>el amparado y, deberá ser colocada de man</w:t>
            </w:r>
            <w:r w:rsidRPr="006E17D2">
              <w:rPr>
                <w:rFonts w:ascii="Times New Roman" w:eastAsia="Times New Roman" w:hAnsi="Times New Roman" w:cs="Times New Roman"/>
                <w:bCs/>
                <w:sz w:val="24"/>
                <w:szCs w:val="24"/>
                <w:lang w:eastAsia="es-CR"/>
              </w:rPr>
              <w:t>era qu</w:t>
            </w:r>
            <w:r>
              <w:rPr>
                <w:rFonts w:ascii="Times New Roman" w:eastAsia="Times New Roman" w:hAnsi="Times New Roman" w:cs="Times New Roman"/>
                <w:bCs/>
                <w:sz w:val="24"/>
                <w:szCs w:val="24"/>
                <w:lang w:eastAsia="es-CR"/>
              </w:rPr>
              <w:t>e enfoque un plano panorámico. D</w:t>
            </w:r>
            <w:r w:rsidRPr="006E17D2">
              <w:rPr>
                <w:rFonts w:ascii="Times New Roman" w:eastAsia="Times New Roman" w:hAnsi="Times New Roman" w:cs="Times New Roman"/>
                <w:bCs/>
                <w:sz w:val="24"/>
                <w:szCs w:val="24"/>
                <w:lang w:eastAsia="es-CR"/>
              </w:rPr>
              <w:t xml:space="preserve">erecho a la intimidad de los trabajadores. </w:t>
            </w:r>
            <w:r>
              <w:rPr>
                <w:rFonts w:ascii="Times New Roman" w:eastAsia="Times New Roman" w:hAnsi="Times New Roman" w:cs="Times New Roman"/>
                <w:bCs/>
                <w:sz w:val="24"/>
                <w:szCs w:val="24"/>
                <w:lang w:eastAsia="es-CR"/>
              </w:rPr>
              <w:t>S</w:t>
            </w:r>
            <w:r w:rsidRPr="006E17D2">
              <w:rPr>
                <w:rFonts w:ascii="Times New Roman" w:eastAsia="Times New Roman" w:hAnsi="Times New Roman" w:cs="Times New Roman"/>
                <w:bCs/>
                <w:sz w:val="24"/>
                <w:szCs w:val="24"/>
                <w:lang w:eastAsia="es-CR"/>
              </w:rPr>
              <w:t>e declara con lugar.</w:t>
            </w:r>
          </w:p>
        </w:tc>
      </w:tr>
      <w:tr w:rsidR="006E17D2" w:rsidRPr="00FB49C7" w:rsidTr="008850FA">
        <w:trPr>
          <w:gridAfter w:val="1"/>
          <w:wAfter w:w="86" w:type="dxa"/>
        </w:trPr>
        <w:tc>
          <w:tcPr>
            <w:tcW w:w="2528" w:type="dxa"/>
            <w:shd w:val="clear" w:color="auto" w:fill="C6D9F1" w:themeFill="text2" w:themeFillTint="33"/>
          </w:tcPr>
          <w:p w:rsidR="006E17D2" w:rsidRPr="00180DBD" w:rsidRDefault="006E17D2" w:rsidP="009579F0">
            <w:pPr>
              <w:spacing w:after="100"/>
              <w:jc w:val="both"/>
              <w:rPr>
                <w:rFonts w:ascii="Times New Roman" w:eastAsia="Times New Roman" w:hAnsi="Times New Roman" w:cs="Times New Roman"/>
                <w:bCs/>
                <w:color w:val="000000"/>
                <w:sz w:val="24"/>
                <w:szCs w:val="24"/>
                <w:lang w:eastAsia="es-CR"/>
              </w:rPr>
            </w:pPr>
            <w:r w:rsidRPr="00180DBD">
              <w:rPr>
                <w:rFonts w:ascii="Times New Roman" w:eastAsia="Times New Roman" w:hAnsi="Times New Roman" w:cs="Times New Roman"/>
                <w:bCs/>
                <w:color w:val="000000"/>
                <w:sz w:val="24"/>
                <w:szCs w:val="24"/>
                <w:lang w:eastAsia="es-CR"/>
              </w:rPr>
              <w:t>Número de sentencia:</w:t>
            </w:r>
          </w:p>
        </w:tc>
        <w:tc>
          <w:tcPr>
            <w:tcW w:w="6369" w:type="dxa"/>
            <w:shd w:val="clear" w:color="auto" w:fill="C6D9F1" w:themeFill="text2" w:themeFillTint="33"/>
          </w:tcPr>
          <w:p w:rsidR="006E17D2" w:rsidRPr="00FB49C7" w:rsidRDefault="0028794A" w:rsidP="009579F0">
            <w:pPr>
              <w:spacing w:after="100"/>
              <w:jc w:val="both"/>
              <w:rPr>
                <w:rFonts w:ascii="Times New Roman" w:eastAsia="Times New Roman" w:hAnsi="Times New Roman" w:cs="Times New Roman"/>
                <w:bCs/>
                <w:sz w:val="24"/>
                <w:szCs w:val="24"/>
                <w:lang w:eastAsia="es-CR"/>
              </w:rPr>
            </w:pPr>
            <w:r w:rsidRPr="0028794A">
              <w:rPr>
                <w:rFonts w:ascii="Times New Roman" w:eastAsia="Times New Roman" w:hAnsi="Times New Roman" w:cs="Times New Roman"/>
                <w:bCs/>
                <w:sz w:val="24"/>
                <w:szCs w:val="24"/>
                <w:lang w:eastAsia="es-CR"/>
              </w:rPr>
              <w:t>2019014677</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Fecha de resolución:</w:t>
            </w:r>
          </w:p>
        </w:tc>
        <w:tc>
          <w:tcPr>
            <w:tcW w:w="6369"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6E17D2">
              <w:rPr>
                <w:rFonts w:ascii="Times New Roman" w:eastAsia="Times New Roman" w:hAnsi="Times New Roman" w:cs="Times New Roman"/>
                <w:bCs/>
                <w:color w:val="000000"/>
                <w:sz w:val="24"/>
                <w:szCs w:val="24"/>
                <w:lang w:eastAsia="es-CR"/>
              </w:rPr>
              <w:t>07 de Agosto del 2019</w:t>
            </w:r>
          </w:p>
        </w:tc>
      </w:tr>
      <w:tr w:rsidR="006E17D2" w:rsidRPr="00FB49C7" w:rsidTr="008850FA">
        <w:trPr>
          <w:gridAfter w:val="1"/>
          <w:wAfter w:w="86" w:type="dxa"/>
        </w:trPr>
        <w:tc>
          <w:tcPr>
            <w:tcW w:w="2528" w:type="dxa"/>
            <w:shd w:val="clear" w:color="auto" w:fill="D9D9D9" w:themeFill="background1" w:themeFillShade="D9"/>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Temática:</w:t>
            </w:r>
          </w:p>
        </w:tc>
        <w:tc>
          <w:tcPr>
            <w:tcW w:w="6369" w:type="dxa"/>
            <w:shd w:val="clear" w:color="auto" w:fill="D9D9D9" w:themeFill="background1" w:themeFillShade="D9"/>
          </w:tcPr>
          <w:p w:rsidR="006E17D2" w:rsidRPr="00FB49C7" w:rsidRDefault="0028794A"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Salud</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Tipo de asunto:</w:t>
            </w:r>
          </w:p>
        </w:tc>
        <w:tc>
          <w:tcPr>
            <w:tcW w:w="6369" w:type="dxa"/>
          </w:tcPr>
          <w:p w:rsidR="006E17D2" w:rsidRPr="00FB49C7" w:rsidRDefault="0028794A" w:rsidP="009579F0">
            <w:pPr>
              <w:spacing w:after="100"/>
              <w:jc w:val="both"/>
              <w:rPr>
                <w:rFonts w:ascii="Times New Roman" w:eastAsia="Times New Roman" w:hAnsi="Times New Roman" w:cs="Times New Roman"/>
                <w:bCs/>
                <w:color w:val="000000"/>
                <w:sz w:val="24"/>
                <w:szCs w:val="24"/>
                <w:lang w:eastAsia="es-CR"/>
              </w:rPr>
            </w:pPr>
            <w:r>
              <w:rPr>
                <w:rFonts w:ascii="Times New Roman" w:eastAsia="Times New Roman" w:hAnsi="Times New Roman" w:cs="Times New Roman"/>
                <w:bCs/>
                <w:color w:val="000000"/>
                <w:sz w:val="24"/>
                <w:szCs w:val="24"/>
                <w:lang w:eastAsia="es-CR"/>
              </w:rPr>
              <w:t>Recurso de amparo</w:t>
            </w:r>
          </w:p>
        </w:tc>
      </w:tr>
      <w:tr w:rsidR="006E17D2" w:rsidRPr="00FB49C7" w:rsidTr="008850FA">
        <w:trPr>
          <w:gridAfter w:val="1"/>
          <w:wAfter w:w="86" w:type="dxa"/>
        </w:trPr>
        <w:tc>
          <w:tcPr>
            <w:tcW w:w="2528" w:type="dxa"/>
          </w:tcPr>
          <w:p w:rsidR="006E17D2" w:rsidRPr="00FB49C7" w:rsidRDefault="006E17D2" w:rsidP="009579F0">
            <w:pPr>
              <w:spacing w:after="100"/>
              <w:jc w:val="both"/>
              <w:rPr>
                <w:rFonts w:ascii="Times New Roman" w:eastAsia="Times New Roman" w:hAnsi="Times New Roman" w:cs="Times New Roman"/>
                <w:bCs/>
                <w:color w:val="000000"/>
                <w:sz w:val="24"/>
                <w:szCs w:val="24"/>
                <w:lang w:eastAsia="es-CR"/>
              </w:rPr>
            </w:pPr>
            <w:r w:rsidRPr="00FB49C7">
              <w:rPr>
                <w:rFonts w:ascii="Times New Roman" w:eastAsia="Times New Roman" w:hAnsi="Times New Roman" w:cs="Times New Roman"/>
                <w:bCs/>
                <w:color w:val="000000"/>
                <w:sz w:val="24"/>
                <w:szCs w:val="24"/>
                <w:lang w:eastAsia="es-CR"/>
              </w:rPr>
              <w:t>Resumen:</w:t>
            </w:r>
          </w:p>
        </w:tc>
        <w:tc>
          <w:tcPr>
            <w:tcW w:w="6369" w:type="dxa"/>
          </w:tcPr>
          <w:p w:rsidR="006E17D2" w:rsidRPr="00FB49C7" w:rsidRDefault="0028794A" w:rsidP="0028794A">
            <w:pPr>
              <w:spacing w:after="100"/>
              <w:jc w:val="both"/>
              <w:rPr>
                <w:rFonts w:ascii="Times New Roman" w:eastAsia="Times New Roman" w:hAnsi="Times New Roman" w:cs="Times New Roman"/>
                <w:bCs/>
                <w:sz w:val="24"/>
                <w:szCs w:val="24"/>
                <w:lang w:eastAsia="es-CR"/>
              </w:rPr>
            </w:pPr>
            <w:r>
              <w:rPr>
                <w:rFonts w:ascii="Times New Roman" w:eastAsia="Times New Roman" w:hAnsi="Times New Roman" w:cs="Times New Roman"/>
                <w:bCs/>
                <w:sz w:val="24"/>
                <w:szCs w:val="24"/>
                <w:lang w:eastAsia="es-CR"/>
              </w:rPr>
              <w:t>L</w:t>
            </w:r>
            <w:r w:rsidRPr="0028794A">
              <w:rPr>
                <w:rFonts w:ascii="Times New Roman" w:eastAsia="Times New Roman" w:hAnsi="Times New Roman" w:cs="Times New Roman"/>
                <w:bCs/>
                <w:sz w:val="24"/>
                <w:szCs w:val="24"/>
                <w:lang w:eastAsia="es-CR"/>
              </w:rPr>
              <w:t xml:space="preserve">a vacunación es parte de la asistencia sanitaria esencial que debe garantizar el Estado costarricense a fin de proteger el derecho fundamental a la salud de la población. Además, el resguardo de la salud pública y la prevención de las enfermedades constituye un fin constitucionalmente legítimo que, a la luz del interés superior del menor, justifica de forma válida la obligatoriedad de las vacunas incluidas en el esquema </w:t>
            </w:r>
            <w:r w:rsidRPr="0028794A">
              <w:rPr>
                <w:rFonts w:ascii="Times New Roman" w:eastAsia="Times New Roman" w:hAnsi="Times New Roman" w:cs="Times New Roman"/>
                <w:bCs/>
                <w:sz w:val="24"/>
                <w:szCs w:val="24"/>
                <w:lang w:eastAsia="es-CR"/>
              </w:rPr>
              <w:lastRenderedPageBreak/>
              <w:t>público básico nacional, sin que ello implique la lesión al principio de autonomía de la voluntad.</w:t>
            </w:r>
            <w:r>
              <w:rPr>
                <w:rFonts w:ascii="Times New Roman" w:eastAsia="Times New Roman" w:hAnsi="Times New Roman" w:cs="Times New Roman"/>
                <w:bCs/>
                <w:sz w:val="24"/>
                <w:szCs w:val="24"/>
                <w:lang w:eastAsia="es-CR"/>
              </w:rPr>
              <w:t xml:space="preserve"> Se rechaza recurso de persona menor de eda</w:t>
            </w:r>
            <w:r w:rsidR="008850FA">
              <w:rPr>
                <w:rFonts w:ascii="Times New Roman" w:eastAsia="Times New Roman" w:hAnsi="Times New Roman" w:cs="Times New Roman"/>
                <w:bCs/>
                <w:sz w:val="24"/>
                <w:szCs w:val="24"/>
                <w:lang w:eastAsia="es-CR"/>
              </w:rPr>
              <w:t>d contra vacunación obligatoria</w:t>
            </w:r>
            <w:r>
              <w:rPr>
                <w:rFonts w:ascii="Times New Roman" w:eastAsia="Times New Roman" w:hAnsi="Times New Roman" w:cs="Times New Roman"/>
                <w:bCs/>
                <w:sz w:val="24"/>
                <w:szCs w:val="24"/>
                <w:lang w:eastAsia="es-CR"/>
              </w:rPr>
              <w:t xml:space="preserve"> del VPH.</w:t>
            </w:r>
          </w:p>
        </w:tc>
      </w:tr>
    </w:tbl>
    <w:p w:rsidR="009E2DE3" w:rsidRDefault="0083292E"/>
    <w:p w:rsidR="008850FA" w:rsidRDefault="008850FA"/>
    <w:p w:rsidR="008850FA" w:rsidRDefault="008850FA" w:rsidP="008850FA">
      <w:pPr>
        <w:jc w:val="both"/>
      </w:pPr>
      <w:r>
        <w:rPr>
          <w:rFonts w:ascii="Times New Roman" w:hAnsi="Times New Roman"/>
          <w:b/>
        </w:rPr>
        <w:t xml:space="preserve">Dirección web para búsqueda de jurisprudencia: </w:t>
      </w:r>
      <w:hyperlink r:id="rId6" w:tgtFrame="_blank" w:history="1">
        <w:r>
          <w:rPr>
            <w:rStyle w:val="Hipervnculo"/>
            <w:shd w:val="clear" w:color="auto" w:fill="FFFFFF"/>
          </w:rPr>
          <w:t>http://nexuspj.poder-judicial.go.cr/</w:t>
        </w:r>
      </w:hyperlink>
    </w:p>
    <w:p w:rsidR="008850FA" w:rsidRPr="005D10D1" w:rsidRDefault="008850FA" w:rsidP="008850FA">
      <w:pPr>
        <w:jc w:val="both"/>
        <w:rPr>
          <w:rFonts w:ascii="Times New Roman" w:hAnsi="Times New Roman"/>
          <w:b/>
        </w:rPr>
      </w:pPr>
    </w:p>
    <w:p w:rsidR="008850FA" w:rsidRDefault="008850FA" w:rsidP="008850FA">
      <w:pPr>
        <w:jc w:val="center"/>
      </w:pPr>
      <w:r w:rsidRPr="005D10D1">
        <w:rPr>
          <w:noProof/>
          <w:lang w:eastAsia="es-CR"/>
        </w:rPr>
        <w:drawing>
          <wp:inline distT="0" distB="0" distL="0" distR="0">
            <wp:extent cx="1762821" cy="1644155"/>
            <wp:effectExtent l="19050" t="0" r="8829" b="0"/>
            <wp:docPr id="5" name="Imagen 2"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tab\Desktop\Logo_Sala_Constitucional_30AN(1).png"/>
                    <pic:cNvPicPr>
                      <a:picLocks noChangeAspect="1" noChangeArrowheads="1"/>
                    </pic:cNvPicPr>
                  </pic:nvPicPr>
                  <pic:blipFill>
                    <a:blip r:embed="rId7" cstate="print"/>
                    <a:srcRect/>
                    <a:stretch>
                      <a:fillRect/>
                    </a:stretch>
                  </pic:blipFill>
                  <pic:spPr bwMode="auto">
                    <a:xfrm>
                      <a:off x="0" y="0"/>
                      <a:ext cx="1768826" cy="1649756"/>
                    </a:xfrm>
                    <a:prstGeom prst="rect">
                      <a:avLst/>
                    </a:prstGeom>
                    <a:noFill/>
                    <a:ln w="9525">
                      <a:noFill/>
                      <a:miter lim="800000"/>
                      <a:headEnd/>
                      <a:tailEnd/>
                    </a:ln>
                  </pic:spPr>
                </pic:pic>
              </a:graphicData>
            </a:graphic>
          </wp:inline>
        </w:drawing>
      </w:r>
    </w:p>
    <w:p w:rsidR="008850FA" w:rsidRPr="0066327E" w:rsidRDefault="008850FA" w:rsidP="008850FA">
      <w:pPr>
        <w:jc w:val="center"/>
        <w:rPr>
          <w:rFonts w:cs="Times New Roman"/>
          <w:sz w:val="24"/>
          <w:szCs w:val="24"/>
        </w:rPr>
      </w:pPr>
      <w:r w:rsidRPr="0066327E">
        <w:rPr>
          <w:rFonts w:cs="Times New Roman"/>
          <w:sz w:val="24"/>
          <w:szCs w:val="24"/>
        </w:rPr>
        <w:t>Sala Constitucional</w:t>
      </w:r>
    </w:p>
    <w:p w:rsidR="008850FA" w:rsidRPr="0066327E" w:rsidRDefault="008850FA" w:rsidP="008850FA">
      <w:pPr>
        <w:jc w:val="center"/>
        <w:rPr>
          <w:rFonts w:cs="Times New Roman"/>
          <w:sz w:val="24"/>
          <w:szCs w:val="24"/>
        </w:rPr>
      </w:pPr>
      <w:r w:rsidRPr="0066327E">
        <w:rPr>
          <w:rFonts w:cs="Times New Roman"/>
          <w:sz w:val="24"/>
          <w:szCs w:val="24"/>
        </w:rPr>
        <w:t xml:space="preserve">Garante de la dignidad, los derechos y libertad de las personas </w:t>
      </w:r>
    </w:p>
    <w:p w:rsidR="008850FA" w:rsidRDefault="008850FA"/>
    <w:sectPr w:rsidR="008850FA" w:rsidSect="008A6D38">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2E" w:rsidRDefault="0083292E" w:rsidP="008850FA">
      <w:pPr>
        <w:spacing w:after="0" w:line="240" w:lineRule="auto"/>
      </w:pPr>
      <w:r>
        <w:separator/>
      </w:r>
    </w:p>
  </w:endnote>
  <w:endnote w:type="continuationSeparator" w:id="0">
    <w:p w:rsidR="0083292E" w:rsidRDefault="0083292E" w:rsidP="00885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2E" w:rsidRDefault="0083292E" w:rsidP="008850FA">
      <w:pPr>
        <w:spacing w:after="0" w:line="240" w:lineRule="auto"/>
      </w:pPr>
      <w:r>
        <w:separator/>
      </w:r>
    </w:p>
  </w:footnote>
  <w:footnote w:type="continuationSeparator" w:id="0">
    <w:p w:rsidR="0083292E" w:rsidRDefault="0083292E" w:rsidP="00885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581486"/>
      <w:docPartObj>
        <w:docPartGallery w:val="Page Numbers (Top of Page)"/>
        <w:docPartUnique/>
      </w:docPartObj>
    </w:sdtPr>
    <w:sdtContent>
      <w:p w:rsidR="008850FA" w:rsidRDefault="008850FA">
        <w:pPr>
          <w:pStyle w:val="Encabezado"/>
          <w:jc w:val="right"/>
        </w:pPr>
        <w:fldSimple w:instr=" PAGE   \* MERGEFORMAT ">
          <w:r w:rsidR="003E0845">
            <w:rPr>
              <w:noProof/>
            </w:rPr>
            <w:t>1</w:t>
          </w:r>
        </w:fldSimple>
      </w:p>
    </w:sdtContent>
  </w:sdt>
  <w:p w:rsidR="008850FA" w:rsidRDefault="008850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1"/>
    <w:footnote w:id="0"/>
  </w:footnotePr>
  <w:endnotePr>
    <w:endnote w:id="-1"/>
    <w:endnote w:id="0"/>
  </w:endnotePr>
  <w:compat/>
  <w:rsids>
    <w:rsidRoot w:val="00900723"/>
    <w:rsid w:val="00151A6A"/>
    <w:rsid w:val="0028794A"/>
    <w:rsid w:val="002A45F4"/>
    <w:rsid w:val="00340E26"/>
    <w:rsid w:val="003E0845"/>
    <w:rsid w:val="0057654C"/>
    <w:rsid w:val="006E17D2"/>
    <w:rsid w:val="00763BE4"/>
    <w:rsid w:val="007932F0"/>
    <w:rsid w:val="0083292E"/>
    <w:rsid w:val="008555E3"/>
    <w:rsid w:val="008850FA"/>
    <w:rsid w:val="008A6D38"/>
    <w:rsid w:val="008F0268"/>
    <w:rsid w:val="00900723"/>
    <w:rsid w:val="00DB2BC5"/>
    <w:rsid w:val="00ED79F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07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rsid w:val="008850FA"/>
    <w:rPr>
      <w:color w:val="339999"/>
      <w:u w:val="single"/>
    </w:rPr>
  </w:style>
  <w:style w:type="paragraph" w:styleId="Textodeglobo">
    <w:name w:val="Balloon Text"/>
    <w:basedOn w:val="Normal"/>
    <w:link w:val="TextodegloboCar"/>
    <w:uiPriority w:val="99"/>
    <w:semiHidden/>
    <w:unhideWhenUsed/>
    <w:rsid w:val="008850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50FA"/>
    <w:rPr>
      <w:rFonts w:ascii="Tahoma" w:hAnsi="Tahoma" w:cs="Tahoma"/>
      <w:sz w:val="16"/>
      <w:szCs w:val="16"/>
    </w:rPr>
  </w:style>
  <w:style w:type="paragraph" w:styleId="Encabezado">
    <w:name w:val="header"/>
    <w:basedOn w:val="Normal"/>
    <w:link w:val="EncabezadoCar"/>
    <w:uiPriority w:val="99"/>
    <w:unhideWhenUsed/>
    <w:rsid w:val="008850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0FA"/>
  </w:style>
  <w:style w:type="paragraph" w:styleId="Piedepgina">
    <w:name w:val="footer"/>
    <w:basedOn w:val="Normal"/>
    <w:link w:val="PiedepginaCar"/>
    <w:uiPriority w:val="99"/>
    <w:semiHidden/>
    <w:unhideWhenUsed/>
    <w:rsid w:val="008850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850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xuspj.poder-judicial.go.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987</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6</cp:revision>
  <dcterms:created xsi:type="dcterms:W3CDTF">2019-08-19T16:44:00Z</dcterms:created>
  <dcterms:modified xsi:type="dcterms:W3CDTF">2019-08-19T20:53:00Z</dcterms:modified>
</cp:coreProperties>
</file>