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4C" w:rsidRDefault="0017754C" w:rsidP="0017754C">
      <w:r>
        <w:rPr>
          <w:noProof/>
          <w:lang w:eastAsia="es-CR"/>
        </w:rPr>
        <w:drawing>
          <wp:inline distT="0" distB="0" distL="0" distR="0">
            <wp:extent cx="5608955" cy="2074545"/>
            <wp:effectExtent l="19050" t="0" r="0" b="0"/>
            <wp:docPr id="2" name="Imagen 2" descr="C:\Users\amatab\Desktop\artesgraficas\thumbnail_Sala Constitucional 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tab\Desktop\artesgraficas\thumbnail_Sala Constitucional facebook.png"/>
                    <pic:cNvPicPr>
                      <a:picLocks noChangeAspect="1" noChangeArrowheads="1"/>
                    </pic:cNvPicPr>
                  </pic:nvPicPr>
                  <pic:blipFill>
                    <a:blip r:embed="rId6"/>
                    <a:srcRect/>
                    <a:stretch>
                      <a:fillRect/>
                    </a:stretch>
                  </pic:blipFill>
                  <pic:spPr bwMode="auto">
                    <a:xfrm>
                      <a:off x="0" y="0"/>
                      <a:ext cx="5608955" cy="2074545"/>
                    </a:xfrm>
                    <a:prstGeom prst="rect">
                      <a:avLst/>
                    </a:prstGeom>
                    <a:noFill/>
                    <a:ln w="9525">
                      <a:noFill/>
                      <a:miter lim="800000"/>
                      <a:headEnd/>
                      <a:tailEnd/>
                    </a:ln>
                  </pic:spPr>
                </pic:pic>
              </a:graphicData>
            </a:graphic>
          </wp:inline>
        </w:drawing>
      </w:r>
    </w:p>
    <w:tbl>
      <w:tblPr>
        <w:tblStyle w:val="Tablaconcuadrcula"/>
        <w:tblW w:w="0" w:type="auto"/>
        <w:tblLook w:val="04A0"/>
      </w:tblPr>
      <w:tblGrid>
        <w:gridCol w:w="2528"/>
        <w:gridCol w:w="6369"/>
      </w:tblGrid>
      <w:tr w:rsidR="0017754C" w:rsidRPr="00E3713A" w:rsidTr="004760CE">
        <w:tc>
          <w:tcPr>
            <w:tcW w:w="8897" w:type="dxa"/>
            <w:gridSpan w:val="2"/>
            <w:shd w:val="clear" w:color="auto" w:fill="548DD4" w:themeFill="text2" w:themeFillTint="99"/>
          </w:tcPr>
          <w:p w:rsidR="0017754C" w:rsidRPr="00F022E7" w:rsidRDefault="0017754C" w:rsidP="00053195">
            <w:pPr>
              <w:jc w:val="center"/>
              <w:rPr>
                <w:rFonts w:ascii="Arial" w:hAnsi="Arial" w:cs="Arial"/>
                <w:b/>
                <w:sz w:val="36"/>
                <w:szCs w:val="36"/>
              </w:rPr>
            </w:pPr>
            <w:r w:rsidRPr="00F022E7">
              <w:rPr>
                <w:rFonts w:ascii="Arial" w:hAnsi="Arial" w:cs="Arial"/>
                <w:b/>
                <w:sz w:val="36"/>
                <w:szCs w:val="36"/>
              </w:rPr>
              <w:t>Sentencias relevantes de la Sala Constitucional #</w:t>
            </w:r>
            <w:r w:rsidR="00053195">
              <w:rPr>
                <w:rFonts w:ascii="Arial" w:hAnsi="Arial" w:cs="Arial"/>
                <w:b/>
                <w:sz w:val="36"/>
                <w:szCs w:val="36"/>
              </w:rPr>
              <w:t>7</w:t>
            </w:r>
            <w:r w:rsidRPr="00F022E7">
              <w:rPr>
                <w:rFonts w:ascii="Arial" w:hAnsi="Arial" w:cs="Arial"/>
                <w:b/>
                <w:sz w:val="36"/>
                <w:szCs w:val="36"/>
              </w:rPr>
              <w:t xml:space="preserve">- Edición </w:t>
            </w:r>
            <w:r w:rsidR="00053195">
              <w:rPr>
                <w:rFonts w:ascii="Arial" w:hAnsi="Arial" w:cs="Arial"/>
                <w:b/>
                <w:sz w:val="36"/>
                <w:szCs w:val="36"/>
              </w:rPr>
              <w:t xml:space="preserve">noviembre </w:t>
            </w:r>
            <w:r w:rsidRPr="00F022E7">
              <w:rPr>
                <w:rFonts w:ascii="Arial" w:hAnsi="Arial" w:cs="Arial"/>
                <w:b/>
                <w:sz w:val="36"/>
                <w:szCs w:val="36"/>
              </w:rPr>
              <w:t>2019</w:t>
            </w:r>
          </w:p>
        </w:tc>
      </w:tr>
      <w:tr w:rsidR="0017754C" w:rsidRPr="005158BD" w:rsidTr="004760CE">
        <w:tc>
          <w:tcPr>
            <w:tcW w:w="2528" w:type="dxa"/>
            <w:shd w:val="clear" w:color="auto" w:fill="DBE5F1" w:themeFill="accent1" w:themeFillTint="33"/>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17754C" w:rsidRPr="00053195" w:rsidRDefault="0017754C" w:rsidP="004760CE">
            <w:pPr>
              <w:spacing w:after="100"/>
              <w:jc w:val="both"/>
              <w:rPr>
                <w:rFonts w:ascii="Times New Roman" w:eastAsia="Times New Roman" w:hAnsi="Times New Roman" w:cs="Times New Roman"/>
                <w:bCs/>
                <w:sz w:val="24"/>
                <w:szCs w:val="24"/>
                <w:lang w:eastAsia="es-CR"/>
              </w:rPr>
            </w:pPr>
            <w:r w:rsidRPr="00053195">
              <w:rPr>
                <w:rFonts w:ascii="Times New Roman" w:eastAsia="Times New Roman" w:hAnsi="Times New Roman" w:cs="Times New Roman"/>
                <w:bCs/>
                <w:color w:val="000000"/>
                <w:sz w:val="24"/>
                <w:szCs w:val="24"/>
                <w:bdr w:val="none" w:sz="0" w:space="0" w:color="auto" w:frame="1"/>
                <w:lang w:eastAsia="es-CR"/>
              </w:rPr>
              <w:t>2019-</w:t>
            </w:r>
            <w:r w:rsidR="00A32FBC" w:rsidRPr="00053195">
              <w:rPr>
                <w:rFonts w:ascii="Times New Roman" w:eastAsia="Times New Roman" w:hAnsi="Times New Roman" w:cs="Times New Roman"/>
                <w:bCs/>
                <w:color w:val="000000"/>
                <w:sz w:val="24"/>
                <w:szCs w:val="24"/>
                <w:bdr w:val="none" w:sz="0" w:space="0" w:color="auto" w:frame="1"/>
                <w:lang w:eastAsia="es-CR"/>
              </w:rPr>
              <w:t>0</w:t>
            </w:r>
            <w:r w:rsidR="00A50AE7" w:rsidRPr="00DC6A46">
              <w:rPr>
                <w:rFonts w:ascii="Times New Roman" w:eastAsia="Times New Roman" w:hAnsi="Times New Roman" w:cs="Times New Roman"/>
                <w:bCs/>
                <w:color w:val="000000"/>
                <w:sz w:val="24"/>
                <w:szCs w:val="24"/>
                <w:bdr w:val="none" w:sz="0" w:space="0" w:color="auto" w:frame="1"/>
                <w:lang w:eastAsia="es-CR"/>
              </w:rPr>
              <w:t>18709</w:t>
            </w:r>
          </w:p>
        </w:tc>
      </w:tr>
      <w:tr w:rsidR="0017754C" w:rsidRPr="005158BD" w:rsidTr="004760CE">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Fecha de resolución:</w:t>
            </w:r>
          </w:p>
        </w:tc>
        <w:tc>
          <w:tcPr>
            <w:tcW w:w="6369" w:type="dxa"/>
          </w:tcPr>
          <w:p w:rsidR="0017754C" w:rsidRPr="005158BD" w:rsidRDefault="00A50AE7" w:rsidP="00A50AE7">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01</w:t>
            </w:r>
            <w:r w:rsidR="0017754C" w:rsidRPr="005158BD">
              <w:rPr>
                <w:rFonts w:ascii="Times New Roman" w:eastAsia="Times New Roman" w:hAnsi="Times New Roman" w:cs="Times New Roman"/>
                <w:bCs/>
                <w:sz w:val="24"/>
                <w:szCs w:val="24"/>
                <w:lang w:eastAsia="es-CR"/>
              </w:rPr>
              <w:t>/</w:t>
            </w:r>
            <w:r>
              <w:rPr>
                <w:rFonts w:ascii="Times New Roman" w:eastAsia="Times New Roman" w:hAnsi="Times New Roman" w:cs="Times New Roman"/>
                <w:bCs/>
                <w:sz w:val="24"/>
                <w:szCs w:val="24"/>
                <w:lang w:eastAsia="es-CR"/>
              </w:rPr>
              <w:t>10</w:t>
            </w:r>
            <w:r w:rsidR="0017754C" w:rsidRPr="005158BD">
              <w:rPr>
                <w:rFonts w:ascii="Times New Roman" w:eastAsia="Times New Roman" w:hAnsi="Times New Roman" w:cs="Times New Roman"/>
                <w:bCs/>
                <w:sz w:val="24"/>
                <w:szCs w:val="24"/>
                <w:lang w:eastAsia="es-CR"/>
              </w:rPr>
              <w:t>/2019</w:t>
            </w:r>
          </w:p>
        </w:tc>
      </w:tr>
      <w:tr w:rsidR="0017754C" w:rsidRPr="005158BD" w:rsidTr="004760CE">
        <w:tc>
          <w:tcPr>
            <w:tcW w:w="2528" w:type="dxa"/>
            <w:shd w:val="clear" w:color="auto" w:fill="D9D9D9" w:themeFill="background1" w:themeFillShade="D9"/>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17754C" w:rsidRPr="005158BD" w:rsidRDefault="00A50AE7"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Penal</w:t>
            </w:r>
          </w:p>
        </w:tc>
      </w:tr>
      <w:tr w:rsidR="0017754C" w:rsidRPr="005158BD" w:rsidTr="004760CE">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Tipo de asunto:</w:t>
            </w:r>
          </w:p>
        </w:tc>
        <w:tc>
          <w:tcPr>
            <w:tcW w:w="6369"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Recurso de amparo</w:t>
            </w:r>
          </w:p>
        </w:tc>
      </w:tr>
      <w:tr w:rsidR="0017754C" w:rsidRPr="005158BD" w:rsidTr="004760CE">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Resumen:</w:t>
            </w:r>
          </w:p>
        </w:tc>
        <w:tc>
          <w:tcPr>
            <w:tcW w:w="6369" w:type="dxa"/>
          </w:tcPr>
          <w:p w:rsidR="0017754C" w:rsidRPr="00502D1F" w:rsidRDefault="0017754C" w:rsidP="00A50AE7">
            <w:pPr>
              <w:jc w:val="both"/>
              <w:rPr>
                <w:rFonts w:ascii="Times New Roman" w:hAnsi="Times New Roman" w:cs="Times New Roman"/>
                <w:sz w:val="24"/>
                <w:szCs w:val="24"/>
              </w:rPr>
            </w:pPr>
            <w:r w:rsidRPr="00502D1F">
              <w:rPr>
                <w:rFonts w:ascii="Times New Roman" w:eastAsia="Times New Roman" w:hAnsi="Times New Roman" w:cs="Times New Roman"/>
                <w:bCs/>
                <w:color w:val="000000"/>
                <w:sz w:val="24"/>
                <w:szCs w:val="24"/>
                <w:bdr w:val="none" w:sz="0" w:space="0" w:color="auto" w:frame="1"/>
                <w:lang w:eastAsia="es-CR"/>
              </w:rPr>
              <w:t>Se declara con lugar</w:t>
            </w:r>
            <w:r w:rsidR="00A50AE7" w:rsidRPr="00502D1F">
              <w:rPr>
                <w:rFonts w:ascii="Times New Roman" w:eastAsia="Times New Roman" w:hAnsi="Times New Roman" w:cs="Times New Roman"/>
                <w:bCs/>
                <w:color w:val="000000"/>
                <w:sz w:val="24"/>
                <w:szCs w:val="24"/>
                <w:bdr w:val="none" w:sz="0" w:space="0" w:color="auto" w:frame="1"/>
                <w:lang w:eastAsia="es-CR"/>
              </w:rPr>
              <w:t xml:space="preserve"> por </w:t>
            </w:r>
            <w:r w:rsidR="00A50AE7" w:rsidRPr="00502D1F">
              <w:rPr>
                <w:rFonts w:ascii="Times New Roman" w:eastAsia="Times New Roman" w:hAnsi="Times New Roman" w:cs="Times New Roman"/>
                <w:color w:val="000000"/>
                <w:sz w:val="24"/>
                <w:szCs w:val="24"/>
                <w:bdr w:val="none" w:sz="0" w:space="0" w:color="auto" w:frame="1"/>
                <w:lang w:eastAsia="es-CR"/>
              </w:rPr>
              <w:t xml:space="preserve">violación al derecho de tutela judicial efectiva, por cuanto el tribunal penal </w:t>
            </w:r>
            <w:r w:rsidR="00053195">
              <w:rPr>
                <w:rFonts w:ascii="Times New Roman" w:eastAsia="Times New Roman" w:hAnsi="Times New Roman" w:cs="Times New Roman"/>
                <w:color w:val="000000"/>
                <w:sz w:val="24"/>
                <w:szCs w:val="24"/>
                <w:bdr w:val="none" w:sz="0" w:space="0" w:color="auto" w:frame="1"/>
                <w:lang w:eastAsia="es-CR"/>
              </w:rPr>
              <w:t>no admitió recurso de apelación</w:t>
            </w:r>
            <w:r w:rsidR="00A50AE7" w:rsidRPr="00502D1F">
              <w:rPr>
                <w:rFonts w:ascii="Times New Roman" w:eastAsia="Times New Roman" w:hAnsi="Times New Roman" w:cs="Times New Roman"/>
                <w:color w:val="000000"/>
                <w:sz w:val="24"/>
                <w:szCs w:val="24"/>
                <w:bdr w:val="none" w:sz="0" w:space="0" w:color="auto" w:frame="1"/>
                <w:lang w:eastAsia="es-CR"/>
              </w:rPr>
              <w:t xml:space="preserve"> contra la prórroga de la prisión preventiva, por estar contenida dentro del auto de apertura a juicio. </w:t>
            </w:r>
          </w:p>
        </w:tc>
      </w:tr>
      <w:tr w:rsidR="0017754C" w:rsidRPr="005158BD" w:rsidTr="004760CE">
        <w:tc>
          <w:tcPr>
            <w:tcW w:w="2528" w:type="dxa"/>
            <w:shd w:val="clear" w:color="auto" w:fill="DBE5F1" w:themeFill="accent1" w:themeFillTint="33"/>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17754C" w:rsidRPr="005158BD" w:rsidRDefault="00A50AE7" w:rsidP="00A50AE7">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2019-</w:t>
            </w:r>
            <w:r w:rsidR="00A32FBC">
              <w:rPr>
                <w:rFonts w:ascii="Times New Roman" w:eastAsia="Times New Roman" w:hAnsi="Times New Roman" w:cs="Times New Roman"/>
                <w:bCs/>
                <w:sz w:val="24"/>
                <w:szCs w:val="24"/>
                <w:lang w:eastAsia="es-CR"/>
              </w:rPr>
              <w:t>0</w:t>
            </w:r>
            <w:r w:rsidRPr="00A50AE7">
              <w:rPr>
                <w:rFonts w:ascii="Times New Roman" w:eastAsia="Times New Roman" w:hAnsi="Times New Roman" w:cs="Times New Roman"/>
                <w:bCs/>
                <w:sz w:val="24"/>
                <w:szCs w:val="24"/>
                <w:lang w:eastAsia="es-CR"/>
              </w:rPr>
              <w:t>18932</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Fecha de resolución:</w:t>
            </w:r>
          </w:p>
        </w:tc>
        <w:tc>
          <w:tcPr>
            <w:tcW w:w="6369" w:type="dxa"/>
          </w:tcPr>
          <w:p w:rsidR="0017754C" w:rsidRPr="005158BD" w:rsidRDefault="00A50AE7"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2/10/19</w:t>
            </w:r>
          </w:p>
        </w:tc>
      </w:tr>
      <w:tr w:rsidR="0017754C" w:rsidRPr="005158BD" w:rsidTr="0017754C">
        <w:tc>
          <w:tcPr>
            <w:tcW w:w="2528" w:type="dxa"/>
            <w:shd w:val="clear" w:color="auto" w:fill="D9D9D9" w:themeFill="background1" w:themeFillShade="D9"/>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17754C" w:rsidRPr="005158BD" w:rsidRDefault="00502D1F"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Procedimiento legislativo</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Tipo de asunto:</w:t>
            </w:r>
          </w:p>
        </w:tc>
        <w:tc>
          <w:tcPr>
            <w:tcW w:w="6369" w:type="dxa"/>
          </w:tcPr>
          <w:p w:rsidR="0017754C" w:rsidRPr="005158BD" w:rsidRDefault="00A50AE7" w:rsidP="0017754C">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Acción de Inconstitucionalidad</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Resumen:</w:t>
            </w:r>
          </w:p>
        </w:tc>
        <w:tc>
          <w:tcPr>
            <w:tcW w:w="6369" w:type="dxa"/>
          </w:tcPr>
          <w:p w:rsidR="0017754C" w:rsidRPr="00053195" w:rsidRDefault="00502D1F" w:rsidP="00053195">
            <w:pPr>
              <w:shd w:val="clear" w:color="auto" w:fill="FFFFFF"/>
              <w:spacing w:after="160"/>
              <w:jc w:val="both"/>
              <w:rPr>
                <w:rFonts w:ascii="Times New Roman" w:eastAsia="Times New Roman" w:hAnsi="Times New Roman" w:cs="Times New Roman"/>
                <w:color w:val="222222"/>
                <w:sz w:val="24"/>
                <w:szCs w:val="24"/>
                <w:lang w:eastAsia="es-CR"/>
              </w:rPr>
            </w:pPr>
            <w:r w:rsidRPr="00DC6A46">
              <w:rPr>
                <w:rFonts w:ascii="Times New Roman" w:eastAsia="Times New Roman" w:hAnsi="Times New Roman" w:cs="Times New Roman"/>
                <w:color w:val="000000"/>
                <w:sz w:val="24"/>
                <w:szCs w:val="24"/>
                <w:bdr w:val="none" w:sz="0" w:space="0" w:color="auto" w:frame="1"/>
                <w:lang w:eastAsia="es-CR"/>
              </w:rPr>
              <w:t xml:space="preserve">Norma impugnada: </w:t>
            </w:r>
            <w:r w:rsidRPr="00502D1F">
              <w:rPr>
                <w:rFonts w:ascii="Times New Roman" w:eastAsia="Times New Roman" w:hAnsi="Times New Roman" w:cs="Times New Roman"/>
                <w:color w:val="000000"/>
                <w:sz w:val="24"/>
                <w:szCs w:val="24"/>
                <w:bdr w:val="none" w:sz="0" w:space="0" w:color="auto" w:frame="1"/>
                <w:lang w:eastAsia="es-CR"/>
              </w:rPr>
              <w:t>a</w:t>
            </w:r>
            <w:r w:rsidRPr="00DC6A46">
              <w:rPr>
                <w:rFonts w:ascii="Times New Roman" w:eastAsia="Times New Roman" w:hAnsi="Times New Roman" w:cs="Times New Roman"/>
                <w:color w:val="000000"/>
                <w:sz w:val="24"/>
                <w:szCs w:val="24"/>
                <w:bdr w:val="none" w:sz="0" w:space="0" w:color="auto" w:frame="1"/>
                <w:lang w:eastAsia="es-CR"/>
              </w:rPr>
              <w:t>rtículos 87, 101, 104, 198 y 200 del Reglamento de la Asamblea Legislativa y la omisión de publicitar las sesiones, agenda, actas e informes de la Comisión de Honores de la Asamblea Legislativa</w:t>
            </w:r>
            <w:r w:rsidRPr="00502D1F">
              <w:rPr>
                <w:rFonts w:ascii="Times New Roman" w:eastAsia="Times New Roman" w:hAnsi="Times New Roman" w:cs="Times New Roman"/>
                <w:color w:val="000000"/>
                <w:sz w:val="24"/>
                <w:szCs w:val="24"/>
                <w:bdr w:val="none" w:sz="0" w:space="0" w:color="auto" w:frame="1"/>
                <w:lang w:eastAsia="es-CR"/>
              </w:rPr>
              <w:t xml:space="preserve">. </w:t>
            </w:r>
            <w:r w:rsidRPr="00DC6A46">
              <w:rPr>
                <w:rFonts w:ascii="Times New Roman" w:eastAsia="Times New Roman" w:hAnsi="Times New Roman" w:cs="Times New Roman"/>
                <w:color w:val="000000"/>
                <w:sz w:val="24"/>
                <w:szCs w:val="24"/>
                <w:bdr w:val="none" w:sz="0" w:space="0" w:color="auto" w:frame="1"/>
                <w:lang w:eastAsia="es-CR"/>
              </w:rPr>
              <w:t>Se declara parcialmente con lugar la acción por violación a los principios constitucionales de transparencia y publicidad parlamentaria</w:t>
            </w:r>
            <w:r w:rsidRPr="00502D1F">
              <w:rPr>
                <w:rFonts w:ascii="Times New Roman" w:eastAsia="Times New Roman" w:hAnsi="Times New Roman" w:cs="Times New Roman"/>
                <w:color w:val="000000"/>
                <w:sz w:val="24"/>
                <w:szCs w:val="24"/>
                <w:bdr w:val="none" w:sz="0" w:space="0" w:color="auto" w:frame="1"/>
                <w:lang w:eastAsia="es-CR"/>
              </w:rPr>
              <w:t>.</w:t>
            </w:r>
            <w:r w:rsidRPr="00502D1F">
              <w:rPr>
                <w:rFonts w:ascii="Times New Roman" w:eastAsia="Times New Roman" w:hAnsi="Times New Roman" w:cs="Times New Roman"/>
                <w:color w:val="222222"/>
                <w:sz w:val="24"/>
                <w:szCs w:val="24"/>
                <w:lang w:eastAsia="es-CR"/>
              </w:rPr>
              <w:t xml:space="preserve"> Como consecuencia del voto, los nombres de los integrantes de la Comisión de Honores deben ser públicos. Igualmente debe ser pública la votación sobre los casos de acusaciones y suspensiones de funcionarios, votos de censura, compatibilidad del cargo de diputado con otras funciones y la concesión de honores.</w:t>
            </w:r>
          </w:p>
        </w:tc>
      </w:tr>
      <w:tr w:rsidR="0017754C" w:rsidRPr="005158BD" w:rsidTr="0017754C">
        <w:tc>
          <w:tcPr>
            <w:tcW w:w="2528" w:type="dxa"/>
            <w:shd w:val="clear" w:color="auto" w:fill="C6D9F1" w:themeFill="text2" w:themeFillTint="33"/>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Número de sentencia:</w:t>
            </w:r>
          </w:p>
        </w:tc>
        <w:tc>
          <w:tcPr>
            <w:tcW w:w="6369" w:type="dxa"/>
            <w:shd w:val="clear" w:color="auto" w:fill="C6D9F1" w:themeFill="text2" w:themeFillTint="33"/>
          </w:tcPr>
          <w:p w:rsidR="0017754C" w:rsidRPr="005158BD" w:rsidRDefault="00A50AE7" w:rsidP="00A50AE7">
            <w:pPr>
              <w:spacing w:after="100"/>
              <w:jc w:val="both"/>
              <w:rPr>
                <w:rFonts w:ascii="Times New Roman" w:eastAsia="Times New Roman" w:hAnsi="Times New Roman" w:cs="Times New Roman"/>
                <w:bCs/>
                <w:sz w:val="24"/>
                <w:szCs w:val="24"/>
                <w:lang w:eastAsia="es-CR"/>
              </w:rPr>
            </w:pPr>
            <w:r w:rsidRPr="00A50AE7">
              <w:rPr>
                <w:rFonts w:ascii="Times New Roman" w:eastAsia="Times New Roman" w:hAnsi="Times New Roman" w:cs="Times New Roman"/>
                <w:bCs/>
                <w:sz w:val="24"/>
                <w:szCs w:val="24"/>
                <w:lang w:eastAsia="es-CR"/>
              </w:rPr>
              <w:t>2019</w:t>
            </w:r>
            <w:r w:rsidR="00A32FBC">
              <w:rPr>
                <w:rFonts w:ascii="Times New Roman" w:eastAsia="Times New Roman" w:hAnsi="Times New Roman" w:cs="Times New Roman"/>
                <w:bCs/>
                <w:sz w:val="24"/>
                <w:szCs w:val="24"/>
                <w:lang w:eastAsia="es-CR"/>
              </w:rPr>
              <w:t>-0</w:t>
            </w:r>
            <w:r w:rsidR="00502D1F" w:rsidRPr="00502D1F">
              <w:rPr>
                <w:rFonts w:ascii="Times New Roman" w:eastAsia="Times New Roman" w:hAnsi="Times New Roman" w:cs="Times New Roman"/>
                <w:bCs/>
                <w:sz w:val="24"/>
                <w:szCs w:val="24"/>
                <w:lang w:eastAsia="es-CR"/>
              </w:rPr>
              <w:t>19589</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Fecha de resolución:</w:t>
            </w:r>
          </w:p>
        </w:tc>
        <w:tc>
          <w:tcPr>
            <w:tcW w:w="6369" w:type="dxa"/>
          </w:tcPr>
          <w:p w:rsidR="0017754C" w:rsidRPr="005158BD" w:rsidRDefault="00502D1F"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4/10/19</w:t>
            </w:r>
          </w:p>
        </w:tc>
      </w:tr>
      <w:tr w:rsidR="0017754C" w:rsidRPr="005158BD" w:rsidTr="0017754C">
        <w:tc>
          <w:tcPr>
            <w:tcW w:w="2528" w:type="dxa"/>
            <w:shd w:val="clear" w:color="auto" w:fill="D9D9D9" w:themeFill="background1" w:themeFillShade="D9"/>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lastRenderedPageBreak/>
              <w:t>Temática:</w:t>
            </w:r>
          </w:p>
        </w:tc>
        <w:tc>
          <w:tcPr>
            <w:tcW w:w="6369" w:type="dxa"/>
            <w:shd w:val="clear" w:color="auto" w:fill="D9D9D9" w:themeFill="background1" w:themeFillShade="D9"/>
          </w:tcPr>
          <w:p w:rsidR="0017754C" w:rsidRPr="005158BD" w:rsidRDefault="00502D1F"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Trabajo</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Tipo de asunto:</w:t>
            </w:r>
          </w:p>
        </w:tc>
        <w:tc>
          <w:tcPr>
            <w:tcW w:w="6369" w:type="dxa"/>
          </w:tcPr>
          <w:p w:rsidR="0017754C" w:rsidRPr="005158BD" w:rsidRDefault="00502D1F"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Recurso de amparo</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Resumen:</w:t>
            </w:r>
          </w:p>
        </w:tc>
        <w:tc>
          <w:tcPr>
            <w:tcW w:w="6369" w:type="dxa"/>
          </w:tcPr>
          <w:p w:rsidR="0017754C" w:rsidRPr="005158BD" w:rsidRDefault="00502D1F" w:rsidP="00502D1F">
            <w:pPr>
              <w:jc w:val="both"/>
              <w:rPr>
                <w:rFonts w:ascii="Times New Roman" w:hAnsi="Times New Roman" w:cs="Times New Roman"/>
                <w:sz w:val="24"/>
                <w:szCs w:val="24"/>
              </w:rPr>
            </w:pPr>
            <w:r>
              <w:rPr>
                <w:rFonts w:ascii="Times New Roman" w:hAnsi="Times New Roman" w:cs="Times New Roman"/>
                <w:sz w:val="24"/>
                <w:szCs w:val="24"/>
              </w:rPr>
              <w:t>El</w:t>
            </w:r>
            <w:r w:rsidRPr="00502D1F">
              <w:rPr>
                <w:rFonts w:ascii="Times New Roman" w:hAnsi="Times New Roman" w:cs="Times New Roman"/>
                <w:sz w:val="24"/>
                <w:szCs w:val="24"/>
              </w:rPr>
              <w:t xml:space="preserve"> acceso a cuentas bancarias y correos electrónicos de funcionarios, sujetos a </w:t>
            </w:r>
            <w:r>
              <w:rPr>
                <w:rFonts w:ascii="Times New Roman" w:hAnsi="Times New Roman" w:cs="Times New Roman"/>
                <w:sz w:val="24"/>
                <w:szCs w:val="24"/>
              </w:rPr>
              <w:t>un proceso administrativo, debe</w:t>
            </w:r>
            <w:r w:rsidRPr="00502D1F">
              <w:rPr>
                <w:rFonts w:ascii="Times New Roman" w:hAnsi="Times New Roman" w:cs="Times New Roman"/>
                <w:sz w:val="24"/>
                <w:szCs w:val="24"/>
              </w:rPr>
              <w:t xml:space="preserve"> contar con el consentimiento del titular. </w:t>
            </w:r>
            <w:r>
              <w:rPr>
                <w:rFonts w:ascii="Times New Roman" w:hAnsi="Times New Roman" w:cs="Times New Roman"/>
                <w:sz w:val="24"/>
                <w:szCs w:val="24"/>
              </w:rPr>
              <w:t>Se declara con lugar el recurso</w:t>
            </w:r>
            <w:r w:rsidRPr="00502D1F">
              <w:rPr>
                <w:rFonts w:ascii="Times New Roman" w:hAnsi="Times New Roman" w:cs="Times New Roman"/>
                <w:sz w:val="24"/>
                <w:szCs w:val="24"/>
              </w:rPr>
              <w:t xml:space="preserve"> por violación al artículo 24 de la constitución política y se ordena suprimir del expediente administrativo, esa información.</w:t>
            </w:r>
          </w:p>
        </w:tc>
      </w:tr>
      <w:tr w:rsidR="00502D1F" w:rsidRPr="005158BD" w:rsidTr="0017754C">
        <w:tc>
          <w:tcPr>
            <w:tcW w:w="2528" w:type="dxa"/>
            <w:shd w:val="clear" w:color="auto" w:fill="C6D9F1" w:themeFill="text2" w:themeFillTint="33"/>
          </w:tcPr>
          <w:p w:rsidR="00502D1F" w:rsidRPr="005158BD" w:rsidRDefault="00502D1F"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Número de sentencia:</w:t>
            </w:r>
          </w:p>
        </w:tc>
        <w:tc>
          <w:tcPr>
            <w:tcW w:w="6369" w:type="dxa"/>
            <w:shd w:val="clear" w:color="auto" w:fill="C6D9F1" w:themeFill="text2" w:themeFillTint="33"/>
          </w:tcPr>
          <w:p w:rsidR="00502D1F" w:rsidRPr="005158BD" w:rsidRDefault="00502D1F" w:rsidP="004760CE">
            <w:pPr>
              <w:spacing w:after="100"/>
              <w:jc w:val="both"/>
              <w:rPr>
                <w:rFonts w:ascii="Times New Roman" w:eastAsia="Times New Roman" w:hAnsi="Times New Roman" w:cs="Times New Roman"/>
                <w:bCs/>
                <w:sz w:val="24"/>
                <w:szCs w:val="24"/>
                <w:lang w:eastAsia="es-CR"/>
              </w:rPr>
            </w:pPr>
            <w:r w:rsidRPr="00A50AE7">
              <w:rPr>
                <w:rFonts w:ascii="Times New Roman" w:eastAsia="Times New Roman" w:hAnsi="Times New Roman" w:cs="Times New Roman"/>
                <w:bCs/>
                <w:sz w:val="24"/>
                <w:szCs w:val="24"/>
                <w:lang w:eastAsia="es-CR"/>
              </w:rPr>
              <w:t>2019</w:t>
            </w:r>
            <w:r w:rsidR="00A32FBC">
              <w:rPr>
                <w:rFonts w:ascii="Times New Roman" w:eastAsia="Times New Roman" w:hAnsi="Times New Roman" w:cs="Times New Roman"/>
                <w:bCs/>
                <w:sz w:val="24"/>
                <w:szCs w:val="24"/>
                <w:lang w:eastAsia="es-CR"/>
              </w:rPr>
              <w:t>-0</w:t>
            </w:r>
            <w:r w:rsidRPr="00502D1F">
              <w:rPr>
                <w:rFonts w:ascii="Times New Roman" w:eastAsia="Times New Roman" w:hAnsi="Times New Roman" w:cs="Times New Roman"/>
                <w:bCs/>
                <w:sz w:val="24"/>
                <w:szCs w:val="24"/>
                <w:lang w:eastAsia="es-CR"/>
              </w:rPr>
              <w:t>19589</w:t>
            </w:r>
          </w:p>
        </w:tc>
      </w:tr>
      <w:tr w:rsidR="00502D1F" w:rsidRPr="005158BD" w:rsidTr="0017754C">
        <w:tc>
          <w:tcPr>
            <w:tcW w:w="2528" w:type="dxa"/>
          </w:tcPr>
          <w:p w:rsidR="00502D1F" w:rsidRPr="005158BD" w:rsidRDefault="00502D1F"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Fecha de resolución:</w:t>
            </w:r>
          </w:p>
        </w:tc>
        <w:tc>
          <w:tcPr>
            <w:tcW w:w="6369" w:type="dxa"/>
          </w:tcPr>
          <w:p w:rsidR="00502D1F" w:rsidRPr="005158BD" w:rsidRDefault="00502D1F"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9/10/19</w:t>
            </w:r>
          </w:p>
        </w:tc>
      </w:tr>
      <w:tr w:rsidR="00502D1F" w:rsidRPr="005158BD" w:rsidTr="0017754C">
        <w:tc>
          <w:tcPr>
            <w:tcW w:w="2528" w:type="dxa"/>
            <w:shd w:val="clear" w:color="auto" w:fill="D9D9D9" w:themeFill="background1" w:themeFillShade="D9"/>
          </w:tcPr>
          <w:p w:rsidR="00502D1F" w:rsidRPr="005158BD" w:rsidRDefault="00502D1F"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502D1F" w:rsidRPr="005158BD" w:rsidRDefault="00502D1F"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Trabajo</w:t>
            </w:r>
          </w:p>
        </w:tc>
      </w:tr>
      <w:tr w:rsidR="00502D1F" w:rsidRPr="005158BD" w:rsidTr="0017754C">
        <w:tc>
          <w:tcPr>
            <w:tcW w:w="2528" w:type="dxa"/>
          </w:tcPr>
          <w:p w:rsidR="00502D1F" w:rsidRPr="005158BD" w:rsidRDefault="00502D1F"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Tipo de asunto:</w:t>
            </w:r>
          </w:p>
        </w:tc>
        <w:tc>
          <w:tcPr>
            <w:tcW w:w="6369" w:type="dxa"/>
          </w:tcPr>
          <w:p w:rsidR="00502D1F" w:rsidRPr="005158BD" w:rsidRDefault="00502D1F"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Recurso de amparo</w:t>
            </w:r>
          </w:p>
        </w:tc>
      </w:tr>
      <w:tr w:rsidR="00502D1F" w:rsidRPr="005158BD" w:rsidTr="0017754C">
        <w:tc>
          <w:tcPr>
            <w:tcW w:w="2528" w:type="dxa"/>
          </w:tcPr>
          <w:p w:rsidR="00502D1F" w:rsidRPr="005158BD" w:rsidRDefault="00502D1F"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Resumen:</w:t>
            </w:r>
          </w:p>
        </w:tc>
        <w:tc>
          <w:tcPr>
            <w:tcW w:w="6369" w:type="dxa"/>
          </w:tcPr>
          <w:p w:rsidR="00502D1F" w:rsidRPr="005158BD" w:rsidRDefault="00502D1F" w:rsidP="004760CE">
            <w:pPr>
              <w:jc w:val="both"/>
              <w:rPr>
                <w:rFonts w:ascii="Times New Roman" w:hAnsi="Times New Roman" w:cs="Times New Roman"/>
                <w:sz w:val="24"/>
                <w:szCs w:val="24"/>
              </w:rPr>
            </w:pPr>
            <w:r>
              <w:rPr>
                <w:rFonts w:ascii="Times New Roman" w:hAnsi="Times New Roman" w:cs="Times New Roman"/>
                <w:sz w:val="24"/>
                <w:szCs w:val="24"/>
              </w:rPr>
              <w:t>F</w:t>
            </w:r>
            <w:r w:rsidRPr="00502D1F">
              <w:rPr>
                <w:rFonts w:ascii="Times New Roman" w:hAnsi="Times New Roman" w:cs="Times New Roman"/>
                <w:sz w:val="24"/>
                <w:szCs w:val="24"/>
              </w:rPr>
              <w:t>uncionaria solicita boleta del</w:t>
            </w:r>
            <w:r>
              <w:rPr>
                <w:rFonts w:ascii="Times New Roman" w:hAnsi="Times New Roman" w:cs="Times New Roman"/>
                <w:sz w:val="24"/>
                <w:szCs w:val="24"/>
              </w:rPr>
              <w:t xml:space="preserve"> INS</w:t>
            </w:r>
            <w:r w:rsidRPr="00502D1F">
              <w:rPr>
                <w:rFonts w:ascii="Times New Roman" w:hAnsi="Times New Roman" w:cs="Times New Roman"/>
                <w:sz w:val="24"/>
                <w:szCs w:val="24"/>
              </w:rPr>
              <w:t xml:space="preserve"> para que la atiendan por el “síndrome del quemado” y su jefe inmediato no se la confecciona en forma completa, alegando que su condición de salud no es perceptible. </w:t>
            </w:r>
            <w:r>
              <w:rPr>
                <w:rFonts w:ascii="Times New Roman" w:hAnsi="Times New Roman" w:cs="Times New Roman"/>
                <w:sz w:val="24"/>
                <w:szCs w:val="24"/>
              </w:rPr>
              <w:t>S</w:t>
            </w:r>
            <w:r w:rsidRPr="00502D1F">
              <w:rPr>
                <w:rFonts w:ascii="Times New Roman" w:hAnsi="Times New Roman" w:cs="Times New Roman"/>
                <w:sz w:val="24"/>
                <w:szCs w:val="24"/>
              </w:rPr>
              <w:t>e declara con lugar por violación al derecho a la salud</w:t>
            </w:r>
            <w:r>
              <w:rPr>
                <w:rFonts w:ascii="Times New Roman" w:hAnsi="Times New Roman" w:cs="Times New Roman"/>
                <w:sz w:val="24"/>
                <w:szCs w:val="24"/>
              </w:rPr>
              <w:t>, y se ordena</w:t>
            </w:r>
            <w:r w:rsidRPr="00502D1F">
              <w:rPr>
                <w:rFonts w:ascii="Times New Roman" w:hAnsi="Times New Roman" w:cs="Times New Roman"/>
                <w:sz w:val="24"/>
                <w:szCs w:val="24"/>
              </w:rPr>
              <w:t xml:space="preserve"> llenar en forma completa el formulario correspondiente.</w:t>
            </w:r>
          </w:p>
        </w:tc>
      </w:tr>
      <w:tr w:rsidR="0017754C" w:rsidRPr="005158BD" w:rsidTr="0017754C">
        <w:tc>
          <w:tcPr>
            <w:tcW w:w="2528" w:type="dxa"/>
            <w:shd w:val="clear" w:color="auto" w:fill="C6D9F1" w:themeFill="text2" w:themeFillTint="33"/>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Número de sentencia:</w:t>
            </w:r>
          </w:p>
        </w:tc>
        <w:tc>
          <w:tcPr>
            <w:tcW w:w="6369" w:type="dxa"/>
            <w:shd w:val="clear" w:color="auto" w:fill="C6D9F1" w:themeFill="text2" w:themeFillTint="33"/>
          </w:tcPr>
          <w:p w:rsidR="0017754C" w:rsidRPr="005158BD" w:rsidRDefault="00A32FBC"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2019-</w:t>
            </w:r>
            <w:r w:rsidRPr="00A32FBC">
              <w:rPr>
                <w:rFonts w:ascii="Times New Roman" w:eastAsia="Times New Roman" w:hAnsi="Times New Roman" w:cs="Times New Roman"/>
                <w:bCs/>
                <w:sz w:val="24"/>
                <w:szCs w:val="24"/>
                <w:lang w:eastAsia="es-CR"/>
              </w:rPr>
              <w:t>019730</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Fecha de resolución:</w:t>
            </w:r>
          </w:p>
        </w:tc>
        <w:tc>
          <w:tcPr>
            <w:tcW w:w="6369" w:type="dxa"/>
          </w:tcPr>
          <w:p w:rsidR="0017754C" w:rsidRPr="005158BD" w:rsidRDefault="00A32FBC"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11/10/19</w:t>
            </w:r>
          </w:p>
        </w:tc>
      </w:tr>
      <w:tr w:rsidR="0017754C" w:rsidRPr="005158BD" w:rsidTr="0017754C">
        <w:tc>
          <w:tcPr>
            <w:tcW w:w="2528" w:type="dxa"/>
            <w:shd w:val="clear" w:color="auto" w:fill="D9D9D9" w:themeFill="background1" w:themeFillShade="D9"/>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17754C" w:rsidRPr="005158BD" w:rsidRDefault="00A32FBC"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Asamblea legislativa</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Tipo de asunto:</w:t>
            </w:r>
          </w:p>
        </w:tc>
        <w:tc>
          <w:tcPr>
            <w:tcW w:w="6369" w:type="dxa"/>
          </w:tcPr>
          <w:p w:rsidR="0017754C" w:rsidRPr="005158BD" w:rsidRDefault="00A32FBC"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Recurso de amparo</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Resumen:</w:t>
            </w:r>
          </w:p>
        </w:tc>
        <w:tc>
          <w:tcPr>
            <w:tcW w:w="6369" w:type="dxa"/>
          </w:tcPr>
          <w:p w:rsidR="0017754C" w:rsidRPr="00A32FBC" w:rsidRDefault="00A32FBC" w:rsidP="00065712">
            <w:pPr>
              <w:shd w:val="clear" w:color="auto" w:fill="FFFFFF"/>
              <w:spacing w:line="215" w:lineRule="atLeast"/>
              <w:rPr>
                <w:rFonts w:ascii="Times New Roman" w:hAnsi="Times New Roman" w:cs="Times New Roman"/>
                <w:sz w:val="24"/>
                <w:szCs w:val="24"/>
              </w:rPr>
            </w:pPr>
            <w:r w:rsidRPr="00A32FBC">
              <w:rPr>
                <w:rFonts w:ascii="Times New Roman" w:hAnsi="Times New Roman" w:cs="Times New Roman"/>
                <w:sz w:val="24"/>
                <w:szCs w:val="24"/>
              </w:rPr>
              <w:t xml:space="preserve">Se acusa que la Asamblea Legislativa no ha cumplido sentencia de la Sala Constitucional 19582-15, para dictar una ley que regule el lugar y la forma en que se cumplirán las penas de prisión y medidas de seguridad, según lo dispone el artículo 51 del </w:t>
            </w:r>
            <w:r w:rsidR="00065712">
              <w:rPr>
                <w:rFonts w:ascii="Times New Roman" w:hAnsi="Times New Roman" w:cs="Times New Roman"/>
                <w:sz w:val="24"/>
                <w:szCs w:val="24"/>
              </w:rPr>
              <w:t>C</w:t>
            </w:r>
            <w:r w:rsidRPr="00A32FBC">
              <w:rPr>
                <w:rFonts w:ascii="Times New Roman" w:hAnsi="Times New Roman" w:cs="Times New Roman"/>
                <w:sz w:val="24"/>
                <w:szCs w:val="24"/>
              </w:rPr>
              <w:t xml:space="preserve">ódigo </w:t>
            </w:r>
            <w:r w:rsidR="00065712">
              <w:rPr>
                <w:rFonts w:ascii="Times New Roman" w:hAnsi="Times New Roman" w:cs="Times New Roman"/>
                <w:sz w:val="24"/>
                <w:szCs w:val="24"/>
              </w:rPr>
              <w:t>P</w:t>
            </w:r>
            <w:r w:rsidRPr="00A32FBC">
              <w:rPr>
                <w:rFonts w:ascii="Times New Roman" w:hAnsi="Times New Roman" w:cs="Times New Roman"/>
                <w:sz w:val="24"/>
                <w:szCs w:val="24"/>
              </w:rPr>
              <w:t>enal. Precisamente, en el informe del Presidente de la Asamblea Legislativa se aceptó que no se ha dictado la ley de ejecución de sentencia requerida en esa resolución. En razón de lo anterior, se comprueba que se le ha generado un perjuicio al tutelado, por lo que tiene derecho a una indemnización del Estado en virtud de la omisión legislativa acaecida.</w:t>
            </w:r>
          </w:p>
        </w:tc>
      </w:tr>
      <w:tr w:rsidR="0017754C" w:rsidRPr="005158BD" w:rsidTr="0017754C">
        <w:tc>
          <w:tcPr>
            <w:tcW w:w="2528" w:type="dxa"/>
            <w:shd w:val="clear" w:color="auto" w:fill="C6D9F1" w:themeFill="text2" w:themeFillTint="33"/>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Número de sentencia:</w:t>
            </w:r>
          </w:p>
        </w:tc>
        <w:tc>
          <w:tcPr>
            <w:tcW w:w="6369" w:type="dxa"/>
            <w:shd w:val="clear" w:color="auto" w:fill="C6D9F1" w:themeFill="text2" w:themeFillTint="33"/>
          </w:tcPr>
          <w:p w:rsidR="0017754C" w:rsidRPr="00053195" w:rsidRDefault="00065712" w:rsidP="004760CE">
            <w:pPr>
              <w:spacing w:after="100"/>
              <w:jc w:val="both"/>
              <w:rPr>
                <w:rFonts w:ascii="Times New Roman" w:eastAsia="Times New Roman" w:hAnsi="Times New Roman" w:cs="Times New Roman"/>
                <w:bCs/>
                <w:sz w:val="24"/>
                <w:szCs w:val="24"/>
                <w:lang w:eastAsia="es-CR"/>
              </w:rPr>
            </w:pPr>
            <w:r w:rsidRPr="00053195">
              <w:rPr>
                <w:rFonts w:ascii="Times New Roman" w:eastAsia="Times New Roman" w:hAnsi="Times New Roman" w:cs="Times New Roman"/>
                <w:bCs/>
                <w:color w:val="000000"/>
                <w:sz w:val="24"/>
                <w:szCs w:val="24"/>
                <w:bdr w:val="none" w:sz="0" w:space="0" w:color="auto" w:frame="1"/>
                <w:lang w:eastAsia="es-CR"/>
              </w:rPr>
              <w:t>2019-</w:t>
            </w:r>
            <w:r w:rsidRPr="00DC6A46">
              <w:rPr>
                <w:rFonts w:ascii="Times New Roman" w:eastAsia="Times New Roman" w:hAnsi="Times New Roman" w:cs="Times New Roman"/>
                <w:bCs/>
                <w:color w:val="000000"/>
                <w:sz w:val="24"/>
                <w:szCs w:val="24"/>
                <w:bdr w:val="none" w:sz="0" w:space="0" w:color="auto" w:frame="1"/>
                <w:lang w:eastAsia="es-CR"/>
              </w:rPr>
              <w:t>019900</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Fecha de resolución:</w:t>
            </w:r>
          </w:p>
        </w:tc>
        <w:tc>
          <w:tcPr>
            <w:tcW w:w="6369" w:type="dxa"/>
          </w:tcPr>
          <w:p w:rsidR="0017754C" w:rsidRPr="005158BD" w:rsidRDefault="00065712"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11/10/2019</w:t>
            </w:r>
          </w:p>
        </w:tc>
      </w:tr>
      <w:tr w:rsidR="0017754C" w:rsidRPr="005158BD" w:rsidTr="0017754C">
        <w:tc>
          <w:tcPr>
            <w:tcW w:w="2528" w:type="dxa"/>
            <w:shd w:val="clear" w:color="auto" w:fill="D9D9D9" w:themeFill="background1" w:themeFillShade="D9"/>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17754C" w:rsidRPr="005158BD" w:rsidRDefault="00065712"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Pensión alimentaria</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Tipo de asunto:</w:t>
            </w:r>
          </w:p>
        </w:tc>
        <w:tc>
          <w:tcPr>
            <w:tcW w:w="6369" w:type="dxa"/>
          </w:tcPr>
          <w:p w:rsidR="0017754C" w:rsidRPr="005158BD" w:rsidRDefault="00680FB8"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Habeas corpus</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Resumen:</w:t>
            </w:r>
          </w:p>
        </w:tc>
        <w:tc>
          <w:tcPr>
            <w:tcW w:w="6369" w:type="dxa"/>
          </w:tcPr>
          <w:p w:rsidR="00065712" w:rsidRPr="00065712" w:rsidRDefault="00065712" w:rsidP="00065712">
            <w:pPr>
              <w:spacing w:line="57" w:lineRule="atLeast"/>
              <w:jc w:val="both"/>
              <w:rPr>
                <w:rFonts w:ascii="Times New Roman" w:eastAsia="Times New Roman" w:hAnsi="Times New Roman" w:cs="Times New Roman"/>
                <w:color w:val="000000"/>
                <w:sz w:val="24"/>
                <w:szCs w:val="24"/>
                <w:bdr w:val="none" w:sz="0" w:space="0" w:color="auto" w:frame="1"/>
                <w:lang w:eastAsia="es-CR"/>
              </w:rPr>
            </w:pPr>
            <w:r w:rsidRPr="00065712">
              <w:rPr>
                <w:rFonts w:ascii="Times New Roman" w:eastAsia="Times New Roman" w:hAnsi="Times New Roman" w:cs="Times New Roman"/>
                <w:b/>
                <w:bCs/>
                <w:color w:val="000000"/>
                <w:sz w:val="24"/>
                <w:szCs w:val="24"/>
                <w:bdr w:val="none" w:sz="0" w:space="0" w:color="auto" w:frame="1"/>
                <w:lang w:eastAsia="es-CR"/>
              </w:rPr>
              <w:t>S</w:t>
            </w:r>
            <w:r w:rsidRPr="00065712">
              <w:rPr>
                <w:rFonts w:ascii="Times New Roman" w:eastAsia="Times New Roman" w:hAnsi="Times New Roman" w:cs="Times New Roman"/>
                <w:color w:val="000000"/>
                <w:sz w:val="24"/>
                <w:szCs w:val="24"/>
                <w:bdr w:val="none" w:sz="0" w:space="0" w:color="auto" w:frame="1"/>
                <w:lang w:eastAsia="es-CR"/>
              </w:rPr>
              <w:t>e suspendió pensión alimentaria contra el amparado, pero no el impedimento de salida del país. Se declara con lugar el recurso, al considerarse una interpretación arbitraria</w:t>
            </w:r>
            <w:r w:rsidR="00053195">
              <w:rPr>
                <w:rFonts w:ascii="Times New Roman" w:eastAsia="Times New Roman" w:hAnsi="Times New Roman" w:cs="Times New Roman"/>
                <w:color w:val="000000"/>
                <w:sz w:val="24"/>
                <w:szCs w:val="24"/>
                <w:bdr w:val="none" w:sz="0" w:space="0" w:color="auto" w:frame="1"/>
                <w:lang w:eastAsia="es-CR"/>
              </w:rPr>
              <w:t xml:space="preserve">; </w:t>
            </w:r>
            <w:r w:rsidRPr="00065712">
              <w:rPr>
                <w:rFonts w:ascii="Times New Roman" w:eastAsia="Times New Roman" w:hAnsi="Times New Roman" w:cs="Times New Roman"/>
                <w:color w:val="000000"/>
                <w:sz w:val="24"/>
                <w:szCs w:val="24"/>
                <w:bdr w:val="none" w:sz="0" w:space="0" w:color="auto" w:frame="1"/>
                <w:lang w:eastAsia="es-CR"/>
              </w:rPr>
              <w:t>se ordena el levantamiento del impedimento de salida del país contra el amparado.</w:t>
            </w:r>
          </w:p>
          <w:p w:rsidR="0017754C" w:rsidRPr="005158BD" w:rsidRDefault="0017754C" w:rsidP="00065712">
            <w:pPr>
              <w:spacing w:line="57" w:lineRule="atLeast"/>
              <w:jc w:val="both"/>
              <w:rPr>
                <w:rFonts w:ascii="Times New Roman" w:hAnsi="Times New Roman" w:cs="Times New Roman"/>
                <w:sz w:val="24"/>
                <w:szCs w:val="24"/>
              </w:rPr>
            </w:pPr>
          </w:p>
        </w:tc>
      </w:tr>
      <w:tr w:rsidR="0017754C" w:rsidRPr="005158BD" w:rsidTr="0017754C">
        <w:tc>
          <w:tcPr>
            <w:tcW w:w="2528" w:type="dxa"/>
            <w:shd w:val="clear" w:color="auto" w:fill="C6D9F1" w:themeFill="text2" w:themeFillTint="33"/>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lastRenderedPageBreak/>
              <w:t>Número de sentencia:</w:t>
            </w:r>
          </w:p>
        </w:tc>
        <w:tc>
          <w:tcPr>
            <w:tcW w:w="6369" w:type="dxa"/>
            <w:shd w:val="clear" w:color="auto" w:fill="C6D9F1" w:themeFill="text2" w:themeFillTint="33"/>
          </w:tcPr>
          <w:p w:rsidR="0017754C" w:rsidRPr="005158BD" w:rsidRDefault="00B22AD7" w:rsidP="00B22AD7">
            <w:pPr>
              <w:spacing w:after="100"/>
              <w:jc w:val="both"/>
              <w:rPr>
                <w:rFonts w:ascii="Times New Roman" w:eastAsia="Times New Roman" w:hAnsi="Times New Roman" w:cs="Times New Roman"/>
                <w:bCs/>
                <w:sz w:val="24"/>
                <w:szCs w:val="24"/>
                <w:lang w:eastAsia="es-CR"/>
              </w:rPr>
            </w:pPr>
            <w:r>
              <w:rPr>
                <w:rFonts w:ascii="Times New Roman" w:hAnsi="Times New Roman" w:cs="Times New Roman"/>
                <w:sz w:val="24"/>
                <w:szCs w:val="24"/>
              </w:rPr>
              <w:t>2019-</w:t>
            </w:r>
            <w:r w:rsidRPr="00B22AD7">
              <w:rPr>
                <w:rFonts w:ascii="Times New Roman" w:hAnsi="Times New Roman" w:cs="Times New Roman"/>
                <w:sz w:val="24"/>
                <w:szCs w:val="24"/>
              </w:rPr>
              <w:t>020576</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Fecha de resolución:</w:t>
            </w:r>
          </w:p>
        </w:tc>
        <w:tc>
          <w:tcPr>
            <w:tcW w:w="6369" w:type="dxa"/>
          </w:tcPr>
          <w:p w:rsidR="0017754C" w:rsidRPr="005158BD" w:rsidRDefault="00B22AD7"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23/10/19</w:t>
            </w:r>
          </w:p>
        </w:tc>
      </w:tr>
      <w:tr w:rsidR="0017754C" w:rsidRPr="005158BD" w:rsidTr="0017754C">
        <w:tc>
          <w:tcPr>
            <w:tcW w:w="2528" w:type="dxa"/>
            <w:shd w:val="clear" w:color="auto" w:fill="D9D9D9" w:themeFill="background1" w:themeFillShade="D9"/>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17754C" w:rsidRPr="005158BD" w:rsidRDefault="00B22AD7"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Penal</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Tipo de asunto:</w:t>
            </w:r>
          </w:p>
        </w:tc>
        <w:tc>
          <w:tcPr>
            <w:tcW w:w="6369" w:type="dxa"/>
          </w:tcPr>
          <w:p w:rsidR="0017754C" w:rsidRPr="005158BD" w:rsidRDefault="00680FB8"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Habeas corpus</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Resumen:</w:t>
            </w:r>
          </w:p>
        </w:tc>
        <w:tc>
          <w:tcPr>
            <w:tcW w:w="6369" w:type="dxa"/>
          </w:tcPr>
          <w:p w:rsidR="00B22AD7" w:rsidRPr="00B22AD7" w:rsidRDefault="00B22AD7" w:rsidP="00B22AD7">
            <w:pPr>
              <w:jc w:val="both"/>
              <w:rPr>
                <w:rFonts w:ascii="Times New Roman" w:hAnsi="Times New Roman" w:cs="Times New Roman"/>
                <w:sz w:val="24"/>
                <w:szCs w:val="24"/>
              </w:rPr>
            </w:pPr>
            <w:r>
              <w:rPr>
                <w:rFonts w:ascii="Times New Roman" w:hAnsi="Times New Roman" w:cs="Times New Roman"/>
                <w:sz w:val="24"/>
                <w:szCs w:val="24"/>
              </w:rPr>
              <w:t xml:space="preserve">La </w:t>
            </w:r>
            <w:r w:rsidRPr="00B22AD7">
              <w:rPr>
                <w:rFonts w:ascii="Times New Roman" w:hAnsi="Times New Roman" w:cs="Times New Roman"/>
                <w:sz w:val="24"/>
                <w:szCs w:val="24"/>
              </w:rPr>
              <w:t>naturaleza de la medida cautelar de arresto domicil</w:t>
            </w:r>
            <w:r>
              <w:rPr>
                <w:rFonts w:ascii="Times New Roman" w:hAnsi="Times New Roman" w:cs="Times New Roman"/>
                <w:sz w:val="24"/>
                <w:szCs w:val="24"/>
              </w:rPr>
              <w:t>iario con monitoreo electrónico</w:t>
            </w:r>
            <w:r w:rsidRPr="00B22AD7">
              <w:rPr>
                <w:rFonts w:ascii="Times New Roman" w:hAnsi="Times New Roman" w:cs="Times New Roman"/>
                <w:sz w:val="24"/>
                <w:szCs w:val="24"/>
              </w:rPr>
              <w:t xml:space="preserve"> es equiparable a la prisión preventiva</w:t>
            </w:r>
            <w:r>
              <w:rPr>
                <w:rFonts w:ascii="Times New Roman" w:hAnsi="Times New Roman" w:cs="Times New Roman"/>
                <w:sz w:val="24"/>
                <w:szCs w:val="24"/>
              </w:rPr>
              <w:t xml:space="preserve"> y</w:t>
            </w:r>
            <w:r w:rsidRPr="00B22AD7">
              <w:rPr>
                <w:rFonts w:ascii="Times New Roman" w:hAnsi="Times New Roman" w:cs="Times New Roman"/>
                <w:sz w:val="24"/>
                <w:szCs w:val="24"/>
              </w:rPr>
              <w:t xml:space="preserve"> se rige por los límites que r</w:t>
            </w:r>
            <w:r w:rsidR="005E1B06">
              <w:rPr>
                <w:rFonts w:ascii="Times New Roman" w:hAnsi="Times New Roman" w:cs="Times New Roman"/>
                <w:sz w:val="24"/>
                <w:szCs w:val="24"/>
              </w:rPr>
              <w:t xml:space="preserve">egulan a la prisión preventiva. </w:t>
            </w:r>
            <w:r w:rsidRPr="00B22AD7">
              <w:rPr>
                <w:rFonts w:ascii="Times New Roman" w:hAnsi="Times New Roman" w:cs="Times New Roman"/>
                <w:sz w:val="24"/>
                <w:szCs w:val="24"/>
              </w:rPr>
              <w:t>En materia penal y procesal penal, es prohibida toda interpretación análoga o extensiva.</w:t>
            </w:r>
          </w:p>
          <w:p w:rsidR="0017754C" w:rsidRPr="005158BD" w:rsidRDefault="0017754C" w:rsidP="00B22AD7">
            <w:pPr>
              <w:jc w:val="both"/>
              <w:rPr>
                <w:rFonts w:ascii="Times New Roman" w:hAnsi="Times New Roman" w:cs="Times New Roman"/>
                <w:sz w:val="24"/>
                <w:szCs w:val="24"/>
              </w:rPr>
            </w:pPr>
          </w:p>
        </w:tc>
      </w:tr>
      <w:tr w:rsidR="0017754C" w:rsidRPr="005158BD" w:rsidTr="0017754C">
        <w:tc>
          <w:tcPr>
            <w:tcW w:w="2528" w:type="dxa"/>
            <w:shd w:val="clear" w:color="auto" w:fill="C6D9F1" w:themeFill="text2" w:themeFillTint="33"/>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Número de sentencia:</w:t>
            </w:r>
          </w:p>
        </w:tc>
        <w:tc>
          <w:tcPr>
            <w:tcW w:w="6369" w:type="dxa"/>
            <w:shd w:val="clear" w:color="auto" w:fill="C6D9F1" w:themeFill="text2" w:themeFillTint="33"/>
          </w:tcPr>
          <w:p w:rsidR="0017754C" w:rsidRPr="00053195" w:rsidRDefault="00053195" w:rsidP="00D44206">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color w:val="000000"/>
                <w:sz w:val="24"/>
                <w:szCs w:val="24"/>
                <w:bdr w:val="none" w:sz="0" w:space="0" w:color="auto" w:frame="1"/>
                <w:lang w:eastAsia="es-CR"/>
              </w:rPr>
              <w:t>2019-</w:t>
            </w:r>
            <w:r w:rsidR="00D44206" w:rsidRPr="00DC6A46">
              <w:rPr>
                <w:rFonts w:ascii="Times New Roman" w:eastAsia="Times New Roman" w:hAnsi="Times New Roman" w:cs="Times New Roman"/>
                <w:color w:val="000000"/>
                <w:sz w:val="24"/>
                <w:szCs w:val="24"/>
                <w:bdr w:val="none" w:sz="0" w:space="0" w:color="auto" w:frame="1"/>
                <w:lang w:eastAsia="es-CR"/>
              </w:rPr>
              <w:t>020596</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Fecha de resolución:</w:t>
            </w:r>
          </w:p>
        </w:tc>
        <w:tc>
          <w:tcPr>
            <w:tcW w:w="6369" w:type="dxa"/>
          </w:tcPr>
          <w:p w:rsidR="0017754C" w:rsidRPr="005158BD" w:rsidRDefault="00D44206"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25/10/19</w:t>
            </w:r>
          </w:p>
        </w:tc>
      </w:tr>
      <w:tr w:rsidR="0017754C" w:rsidRPr="005158BD" w:rsidTr="0017754C">
        <w:tc>
          <w:tcPr>
            <w:tcW w:w="2528" w:type="dxa"/>
            <w:shd w:val="clear" w:color="auto" w:fill="D9D9D9" w:themeFill="background1" w:themeFillShade="D9"/>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17754C" w:rsidRPr="005158BD" w:rsidRDefault="00D44206"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Trabajo</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Tipo de asunto:</w:t>
            </w:r>
          </w:p>
        </w:tc>
        <w:tc>
          <w:tcPr>
            <w:tcW w:w="6369" w:type="dxa"/>
          </w:tcPr>
          <w:p w:rsidR="0017754C" w:rsidRPr="005158BD" w:rsidRDefault="00D44206"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Consulta Legislativa</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Resumen:</w:t>
            </w:r>
          </w:p>
        </w:tc>
        <w:tc>
          <w:tcPr>
            <w:tcW w:w="6369" w:type="dxa"/>
          </w:tcPr>
          <w:p w:rsidR="0017754C" w:rsidRDefault="00D44206" w:rsidP="00D44206">
            <w:pPr>
              <w:jc w:val="both"/>
              <w:rPr>
                <w:rFonts w:ascii="Times New Roman" w:hAnsi="Times New Roman" w:cs="Times New Roman"/>
                <w:sz w:val="24"/>
                <w:szCs w:val="24"/>
              </w:rPr>
            </w:pPr>
            <w:r w:rsidRPr="00D44206">
              <w:rPr>
                <w:rFonts w:ascii="Times New Roman" w:hAnsi="Times New Roman" w:cs="Times New Roman"/>
                <w:sz w:val="24"/>
                <w:szCs w:val="24"/>
              </w:rPr>
              <w:t xml:space="preserve">Norma </w:t>
            </w:r>
            <w:r>
              <w:rPr>
                <w:rFonts w:ascii="Times New Roman" w:hAnsi="Times New Roman" w:cs="Times New Roman"/>
                <w:sz w:val="24"/>
                <w:szCs w:val="24"/>
              </w:rPr>
              <w:t>consultada</w:t>
            </w:r>
            <w:r w:rsidRPr="00D44206">
              <w:rPr>
                <w:rFonts w:ascii="Times New Roman" w:hAnsi="Times New Roman" w:cs="Times New Roman"/>
                <w:sz w:val="24"/>
                <w:szCs w:val="24"/>
              </w:rPr>
              <w:t>: Proyecto de Ley para Brindar Seguridad Jurídica Sobre la Huelga y sus Procedimientos. Expediente Legislativo No. 21.049</w:t>
            </w:r>
            <w:r>
              <w:rPr>
                <w:rFonts w:ascii="Times New Roman" w:hAnsi="Times New Roman" w:cs="Times New Roman"/>
                <w:sz w:val="24"/>
                <w:szCs w:val="24"/>
              </w:rPr>
              <w:t>.</w:t>
            </w:r>
          </w:p>
          <w:p w:rsidR="00D44206" w:rsidRPr="005158BD" w:rsidRDefault="00D44206" w:rsidP="002240C4">
            <w:pPr>
              <w:jc w:val="both"/>
              <w:rPr>
                <w:rFonts w:ascii="Times New Roman" w:hAnsi="Times New Roman" w:cs="Times New Roman"/>
                <w:sz w:val="24"/>
                <w:szCs w:val="24"/>
              </w:rPr>
            </w:pPr>
            <w:r>
              <w:rPr>
                <w:rFonts w:ascii="Times New Roman" w:hAnsi="Times New Roman" w:cs="Times New Roman"/>
                <w:sz w:val="24"/>
                <w:szCs w:val="24"/>
              </w:rPr>
              <w:t>Se encuentra un</w:t>
            </w:r>
            <w:r w:rsidRPr="00D44206">
              <w:rPr>
                <w:rFonts w:ascii="Times New Roman" w:hAnsi="Times New Roman" w:cs="Times New Roman"/>
                <w:sz w:val="24"/>
                <w:szCs w:val="24"/>
              </w:rPr>
              <w:t xml:space="preserve"> vicio de inconstitucionalidad en relación con la disolución de sindicatos por las conductas delictivas de sus dirigentes –disposición establecida en el proyecto de ley–, en vista de que no se puede trasladar la responsabilidad penal personal y personalísima de los dirigentes sindicales a todo el sindicato. </w:t>
            </w:r>
            <w:r w:rsidR="002240C4">
              <w:rPr>
                <w:rFonts w:ascii="Times New Roman" w:hAnsi="Times New Roman" w:cs="Times New Roman"/>
                <w:sz w:val="24"/>
                <w:szCs w:val="24"/>
              </w:rPr>
              <w:t>T</w:t>
            </w:r>
            <w:r w:rsidRPr="00D44206">
              <w:rPr>
                <w:rFonts w:ascii="Times New Roman" w:hAnsi="Times New Roman" w:cs="Times New Roman"/>
                <w:sz w:val="24"/>
                <w:szCs w:val="24"/>
              </w:rPr>
              <w:t xml:space="preserve">ambién </w:t>
            </w:r>
            <w:r w:rsidR="002240C4">
              <w:rPr>
                <w:rFonts w:ascii="Times New Roman" w:hAnsi="Times New Roman" w:cs="Times New Roman"/>
                <w:sz w:val="24"/>
                <w:szCs w:val="24"/>
              </w:rPr>
              <w:t>se señala</w:t>
            </w:r>
            <w:r w:rsidRPr="00D44206">
              <w:rPr>
                <w:rFonts w:ascii="Times New Roman" w:hAnsi="Times New Roman" w:cs="Times New Roman"/>
                <w:sz w:val="24"/>
                <w:szCs w:val="24"/>
              </w:rPr>
              <w:t xml:space="preserve"> un vicio de procedimiento en el </w:t>
            </w:r>
            <w:r w:rsidR="002240C4">
              <w:rPr>
                <w:rFonts w:ascii="Times New Roman" w:hAnsi="Times New Roman" w:cs="Times New Roman"/>
                <w:sz w:val="24"/>
                <w:szCs w:val="24"/>
              </w:rPr>
              <w:t>P</w:t>
            </w:r>
            <w:r w:rsidRPr="00D44206">
              <w:rPr>
                <w:rFonts w:ascii="Times New Roman" w:hAnsi="Times New Roman" w:cs="Times New Roman"/>
                <w:sz w:val="24"/>
                <w:szCs w:val="24"/>
              </w:rPr>
              <w:t xml:space="preserve">royecto de </w:t>
            </w:r>
            <w:r w:rsidR="002240C4">
              <w:rPr>
                <w:rFonts w:ascii="Times New Roman" w:hAnsi="Times New Roman" w:cs="Times New Roman"/>
                <w:sz w:val="24"/>
                <w:szCs w:val="24"/>
              </w:rPr>
              <w:t>L</w:t>
            </w:r>
            <w:r w:rsidRPr="00D44206">
              <w:rPr>
                <w:rFonts w:ascii="Times New Roman" w:hAnsi="Times New Roman" w:cs="Times New Roman"/>
                <w:sz w:val="24"/>
                <w:szCs w:val="24"/>
              </w:rPr>
              <w:t>ey al no haberse consultado a la Corte Suprema de Justicia lo referido a cuáles servicios judiciales y auxiliares de la justicia, son considerados esenciales</w:t>
            </w:r>
            <w:r w:rsidR="002240C4">
              <w:rPr>
                <w:rFonts w:ascii="Times New Roman" w:hAnsi="Times New Roman" w:cs="Times New Roman"/>
                <w:sz w:val="24"/>
                <w:szCs w:val="24"/>
              </w:rPr>
              <w:t>.</w:t>
            </w:r>
          </w:p>
        </w:tc>
      </w:tr>
      <w:tr w:rsidR="0017754C" w:rsidRPr="005158BD" w:rsidTr="0017754C">
        <w:tc>
          <w:tcPr>
            <w:tcW w:w="2528" w:type="dxa"/>
            <w:shd w:val="clear" w:color="auto" w:fill="C6D9F1" w:themeFill="text2" w:themeFillTint="33"/>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Número de sentencia:</w:t>
            </w:r>
          </w:p>
        </w:tc>
        <w:tc>
          <w:tcPr>
            <w:tcW w:w="6369" w:type="dxa"/>
            <w:shd w:val="clear" w:color="auto" w:fill="C6D9F1" w:themeFill="text2" w:themeFillTint="33"/>
          </w:tcPr>
          <w:p w:rsidR="0017754C" w:rsidRPr="005158BD" w:rsidRDefault="005E1B06"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2019-021087</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Fecha de resolución:</w:t>
            </w:r>
          </w:p>
        </w:tc>
        <w:tc>
          <w:tcPr>
            <w:tcW w:w="6369" w:type="dxa"/>
          </w:tcPr>
          <w:p w:rsidR="0017754C" w:rsidRPr="005158BD" w:rsidRDefault="005E1B06"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25/10/19</w:t>
            </w:r>
          </w:p>
        </w:tc>
      </w:tr>
      <w:tr w:rsidR="0017754C" w:rsidRPr="005158BD" w:rsidTr="0017754C">
        <w:tc>
          <w:tcPr>
            <w:tcW w:w="2528" w:type="dxa"/>
            <w:shd w:val="clear" w:color="auto" w:fill="D9D9D9" w:themeFill="background1" w:themeFillShade="D9"/>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17754C" w:rsidRPr="005158BD" w:rsidRDefault="005E1B06"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Penal</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Tipo de asunto:</w:t>
            </w:r>
          </w:p>
        </w:tc>
        <w:tc>
          <w:tcPr>
            <w:tcW w:w="6369" w:type="dxa"/>
          </w:tcPr>
          <w:p w:rsidR="0017754C" w:rsidRPr="005158BD" w:rsidRDefault="005E1B06"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Recurso de habeas corpus</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Resumen:</w:t>
            </w:r>
          </w:p>
        </w:tc>
        <w:tc>
          <w:tcPr>
            <w:tcW w:w="6369" w:type="dxa"/>
          </w:tcPr>
          <w:p w:rsidR="005E1B06" w:rsidRPr="005E1B06" w:rsidRDefault="005E1B06" w:rsidP="005E1B06">
            <w:pPr>
              <w:spacing w:line="57" w:lineRule="atLeast"/>
              <w:rPr>
                <w:rFonts w:ascii="Times New Roman" w:eastAsia="Times New Roman" w:hAnsi="Times New Roman" w:cs="Times New Roman"/>
                <w:color w:val="000000"/>
                <w:sz w:val="24"/>
                <w:szCs w:val="24"/>
                <w:bdr w:val="none" w:sz="0" w:space="0" w:color="auto" w:frame="1"/>
                <w:lang w:eastAsia="es-CR"/>
              </w:rPr>
            </w:pPr>
            <w:r w:rsidRPr="005E1B06">
              <w:rPr>
                <w:rFonts w:ascii="Times New Roman" w:eastAsia="Times New Roman" w:hAnsi="Times New Roman" w:cs="Times New Roman"/>
                <w:bCs/>
                <w:color w:val="000000"/>
                <w:sz w:val="24"/>
                <w:szCs w:val="24"/>
                <w:bdr w:val="none" w:sz="0" w:space="0" w:color="auto" w:frame="1"/>
                <w:lang w:eastAsia="es-CR"/>
              </w:rPr>
              <w:t>Ante</w:t>
            </w:r>
            <w:r w:rsidRPr="005E1B06">
              <w:rPr>
                <w:rFonts w:ascii="Times New Roman" w:eastAsia="Times New Roman" w:hAnsi="Times New Roman" w:cs="Times New Roman"/>
                <w:color w:val="000000"/>
                <w:sz w:val="24"/>
                <w:szCs w:val="24"/>
                <w:bdr w:val="none" w:sz="0" w:space="0" w:color="auto" w:frame="1"/>
                <w:lang w:eastAsia="es-CR"/>
              </w:rPr>
              <w:t xml:space="preserve"> el vencimiento de la prisión preventiva, los jueces que componen cada una de las etapas, deben otorgar audiencia a las partes, previo a resolver. Las excepciones tienen lugar durante la etapa de juicio y con la fijación de plazos cortos de carácter instrumental. El Derecho de la Constitución, los Tratados Internacionales y el Código Procesal Penal proscriben de manera absoluta la ejecución de actos procesales en contra de la persona procesada penalmente sin la presencia de su patrocinio letrado.</w:t>
            </w:r>
          </w:p>
          <w:p w:rsidR="0017754C" w:rsidRPr="005158BD" w:rsidRDefault="0017754C" w:rsidP="004760CE">
            <w:pPr>
              <w:jc w:val="both"/>
              <w:rPr>
                <w:rFonts w:ascii="Times New Roman" w:hAnsi="Times New Roman" w:cs="Times New Roman"/>
                <w:sz w:val="24"/>
                <w:szCs w:val="24"/>
              </w:rPr>
            </w:pPr>
          </w:p>
        </w:tc>
      </w:tr>
      <w:tr w:rsidR="0017754C" w:rsidRPr="005158BD" w:rsidTr="0017754C">
        <w:tc>
          <w:tcPr>
            <w:tcW w:w="2528" w:type="dxa"/>
            <w:shd w:val="clear" w:color="auto" w:fill="C6D9F1" w:themeFill="text2" w:themeFillTint="33"/>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lastRenderedPageBreak/>
              <w:t>Número de sentencia:</w:t>
            </w:r>
          </w:p>
        </w:tc>
        <w:tc>
          <w:tcPr>
            <w:tcW w:w="6369" w:type="dxa"/>
            <w:shd w:val="clear" w:color="auto" w:fill="C6D9F1" w:themeFill="text2" w:themeFillTint="33"/>
          </w:tcPr>
          <w:p w:rsidR="0017754C" w:rsidRPr="00975BC1" w:rsidRDefault="00975BC1" w:rsidP="00975BC1">
            <w:pPr>
              <w:spacing w:after="100"/>
              <w:jc w:val="both"/>
              <w:rPr>
                <w:rFonts w:ascii="Times New Roman" w:eastAsia="Times New Roman" w:hAnsi="Times New Roman" w:cs="Times New Roman"/>
                <w:bCs/>
                <w:sz w:val="24"/>
                <w:szCs w:val="24"/>
                <w:lang w:eastAsia="es-CR"/>
              </w:rPr>
            </w:pPr>
            <w:r w:rsidRPr="00975BC1">
              <w:rPr>
                <w:rFonts w:ascii="Times New Roman" w:eastAsia="Times New Roman" w:hAnsi="Times New Roman" w:cs="Times New Roman"/>
                <w:color w:val="000000"/>
                <w:sz w:val="24"/>
                <w:szCs w:val="24"/>
                <w:bdr w:val="none" w:sz="0" w:space="0" w:color="auto" w:frame="1"/>
                <w:lang w:eastAsia="es-CR"/>
              </w:rPr>
              <w:t>2019</w:t>
            </w:r>
            <w:r w:rsidRPr="00DC6A46">
              <w:rPr>
                <w:rFonts w:ascii="Times New Roman" w:eastAsia="Times New Roman" w:hAnsi="Times New Roman" w:cs="Times New Roman"/>
                <w:color w:val="000000"/>
                <w:sz w:val="24"/>
                <w:szCs w:val="24"/>
                <w:bdr w:val="none" w:sz="0" w:space="0" w:color="auto" w:frame="1"/>
                <w:lang w:eastAsia="es-CR"/>
              </w:rPr>
              <w:t>021271</w:t>
            </w:r>
            <w:r w:rsidRPr="00975BC1">
              <w:rPr>
                <w:rFonts w:ascii="Times New Roman" w:eastAsia="Times New Roman" w:hAnsi="Times New Roman" w:cs="Times New Roman"/>
                <w:color w:val="000000"/>
                <w:sz w:val="24"/>
                <w:szCs w:val="24"/>
                <w:bdr w:val="none" w:sz="0" w:space="0" w:color="auto" w:frame="1"/>
                <w:lang w:eastAsia="es-CR"/>
              </w:rPr>
              <w:t xml:space="preserve"> </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Fecha de resolución:</w:t>
            </w:r>
          </w:p>
        </w:tc>
        <w:tc>
          <w:tcPr>
            <w:tcW w:w="6369" w:type="dxa"/>
          </w:tcPr>
          <w:p w:rsidR="0017754C" w:rsidRPr="005158BD" w:rsidRDefault="00975BC1"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30/10/2019</w:t>
            </w:r>
          </w:p>
        </w:tc>
      </w:tr>
      <w:tr w:rsidR="0017754C" w:rsidRPr="005158BD" w:rsidTr="0017754C">
        <w:tc>
          <w:tcPr>
            <w:tcW w:w="2528" w:type="dxa"/>
            <w:shd w:val="clear" w:color="auto" w:fill="D9D9D9" w:themeFill="background1" w:themeFillShade="D9"/>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17754C" w:rsidRPr="005158BD" w:rsidRDefault="00975BC1"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Municipalidades</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Tipo de asunto:</w:t>
            </w:r>
          </w:p>
        </w:tc>
        <w:tc>
          <w:tcPr>
            <w:tcW w:w="6369" w:type="dxa"/>
          </w:tcPr>
          <w:p w:rsidR="0017754C" w:rsidRPr="005158BD" w:rsidRDefault="00975BC1" w:rsidP="004760CE">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Acción de Inconstitucionalidad</w:t>
            </w:r>
          </w:p>
        </w:tc>
      </w:tr>
      <w:tr w:rsidR="0017754C" w:rsidRPr="005158BD" w:rsidTr="0017754C">
        <w:tc>
          <w:tcPr>
            <w:tcW w:w="2528" w:type="dxa"/>
          </w:tcPr>
          <w:p w:rsidR="0017754C" w:rsidRPr="005158BD" w:rsidRDefault="0017754C" w:rsidP="004760CE">
            <w:pPr>
              <w:spacing w:after="100"/>
              <w:jc w:val="both"/>
              <w:rPr>
                <w:rFonts w:ascii="Times New Roman" w:eastAsia="Times New Roman" w:hAnsi="Times New Roman" w:cs="Times New Roman"/>
                <w:bCs/>
                <w:sz w:val="24"/>
                <w:szCs w:val="24"/>
                <w:lang w:eastAsia="es-CR"/>
              </w:rPr>
            </w:pPr>
            <w:r w:rsidRPr="005158BD">
              <w:rPr>
                <w:rFonts w:ascii="Times New Roman" w:eastAsia="Times New Roman" w:hAnsi="Times New Roman" w:cs="Times New Roman"/>
                <w:bCs/>
                <w:sz w:val="24"/>
                <w:szCs w:val="24"/>
                <w:lang w:eastAsia="es-CR"/>
              </w:rPr>
              <w:t>Resumen:</w:t>
            </w:r>
          </w:p>
        </w:tc>
        <w:tc>
          <w:tcPr>
            <w:tcW w:w="6369" w:type="dxa"/>
          </w:tcPr>
          <w:p w:rsidR="0017754C" w:rsidRPr="00053195" w:rsidRDefault="00975BC1" w:rsidP="004760CE">
            <w:pPr>
              <w:jc w:val="both"/>
              <w:rPr>
                <w:rFonts w:ascii="Times New Roman" w:eastAsia="Times New Roman" w:hAnsi="Times New Roman" w:cs="Times New Roman"/>
                <w:color w:val="000000"/>
                <w:sz w:val="24"/>
                <w:szCs w:val="24"/>
                <w:bdr w:val="none" w:sz="0" w:space="0" w:color="auto" w:frame="1"/>
                <w:lang w:eastAsia="es-CR"/>
              </w:rPr>
            </w:pPr>
            <w:r w:rsidRPr="00DC6A46">
              <w:rPr>
                <w:rFonts w:ascii="Times New Roman" w:eastAsia="Times New Roman" w:hAnsi="Times New Roman" w:cs="Times New Roman"/>
                <w:color w:val="000000"/>
                <w:sz w:val="24"/>
                <w:szCs w:val="24"/>
                <w:bdr w:val="none" w:sz="0" w:space="0" w:color="auto" w:frame="1"/>
                <w:lang w:eastAsia="es-CR"/>
              </w:rPr>
              <w:t>Norma impugnada: Artículos 1, 3 y 9 de la Ley No. 9208. Reforma Ley General de Concejos Municipales de Distrito</w:t>
            </w:r>
            <w:r w:rsidRPr="00053195">
              <w:rPr>
                <w:rFonts w:ascii="Times New Roman" w:eastAsia="Times New Roman" w:hAnsi="Times New Roman" w:cs="Times New Roman"/>
                <w:color w:val="000000"/>
                <w:sz w:val="24"/>
                <w:szCs w:val="24"/>
                <w:bdr w:val="none" w:sz="0" w:space="0" w:color="auto" w:frame="1"/>
                <w:lang w:eastAsia="es-CR"/>
              </w:rPr>
              <w:t>.</w:t>
            </w:r>
          </w:p>
          <w:p w:rsidR="00975BC1" w:rsidRPr="00053195" w:rsidRDefault="00053195" w:rsidP="00053195">
            <w:pPr>
              <w:jc w:val="both"/>
              <w:rPr>
                <w:rFonts w:ascii="Times New Roman" w:hAnsi="Times New Roman" w:cs="Times New Roman"/>
                <w:sz w:val="24"/>
                <w:szCs w:val="24"/>
              </w:rPr>
            </w:pPr>
            <w:r w:rsidRPr="00053195">
              <w:rPr>
                <w:rFonts w:ascii="Times New Roman" w:hAnsi="Times New Roman" w:cs="Times New Roman"/>
                <w:sz w:val="24"/>
                <w:szCs w:val="24"/>
              </w:rPr>
              <w:t xml:space="preserve">Se declara sin lugar la acción en forma unánime en cuanto a los vicios formales y la violación al principio de publicidad. Por mayoría se declara sin lugar la acción en cuanto a los vicios de fondo. </w:t>
            </w:r>
          </w:p>
        </w:tc>
      </w:tr>
    </w:tbl>
    <w:p w:rsidR="009E2DE3" w:rsidRDefault="00383777"/>
    <w:sectPr w:rsidR="009E2DE3" w:rsidSect="00261F01">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777" w:rsidRDefault="00383777" w:rsidP="00053195">
      <w:pPr>
        <w:spacing w:after="0" w:line="240" w:lineRule="auto"/>
      </w:pPr>
      <w:r>
        <w:separator/>
      </w:r>
    </w:p>
  </w:endnote>
  <w:endnote w:type="continuationSeparator" w:id="0">
    <w:p w:rsidR="00383777" w:rsidRDefault="00383777" w:rsidP="00053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777" w:rsidRDefault="00383777" w:rsidP="00053195">
      <w:pPr>
        <w:spacing w:after="0" w:line="240" w:lineRule="auto"/>
      </w:pPr>
      <w:r>
        <w:separator/>
      </w:r>
    </w:p>
  </w:footnote>
  <w:footnote w:type="continuationSeparator" w:id="0">
    <w:p w:rsidR="00383777" w:rsidRDefault="00383777" w:rsidP="000531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1779"/>
      <w:docPartObj>
        <w:docPartGallery w:val="Page Numbers (Top of Page)"/>
        <w:docPartUnique/>
      </w:docPartObj>
    </w:sdtPr>
    <w:sdtContent>
      <w:p w:rsidR="00053195" w:rsidRDefault="00527914">
        <w:pPr>
          <w:pStyle w:val="Encabezado"/>
          <w:jc w:val="right"/>
        </w:pPr>
        <w:fldSimple w:instr=" PAGE   \* MERGEFORMAT ">
          <w:r w:rsidR="00680FB8">
            <w:rPr>
              <w:noProof/>
            </w:rPr>
            <w:t>4</w:t>
          </w:r>
        </w:fldSimple>
      </w:p>
    </w:sdtContent>
  </w:sdt>
  <w:p w:rsidR="00053195" w:rsidRDefault="0005319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17754C"/>
    <w:rsid w:val="00053195"/>
    <w:rsid w:val="00065712"/>
    <w:rsid w:val="0017754C"/>
    <w:rsid w:val="00217FE5"/>
    <w:rsid w:val="002240C4"/>
    <w:rsid w:val="00261F01"/>
    <w:rsid w:val="00340E26"/>
    <w:rsid w:val="00383777"/>
    <w:rsid w:val="00502D1F"/>
    <w:rsid w:val="00527914"/>
    <w:rsid w:val="005E1B06"/>
    <w:rsid w:val="00680FB8"/>
    <w:rsid w:val="008555E3"/>
    <w:rsid w:val="00975BC1"/>
    <w:rsid w:val="00A32FBC"/>
    <w:rsid w:val="00A50AE7"/>
    <w:rsid w:val="00B22AD7"/>
    <w:rsid w:val="00D44206"/>
    <w:rsid w:val="00D71F1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5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775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775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754C"/>
    <w:rPr>
      <w:rFonts w:ascii="Tahoma" w:hAnsi="Tahoma" w:cs="Tahoma"/>
      <w:sz w:val="16"/>
      <w:szCs w:val="16"/>
    </w:rPr>
  </w:style>
  <w:style w:type="character" w:customStyle="1" w:styleId="informacion-subtitulo">
    <w:name w:val="informacion-subtitulo"/>
    <w:basedOn w:val="Fuentedeprrafopredeter"/>
    <w:rsid w:val="00502D1F"/>
  </w:style>
  <w:style w:type="character" w:customStyle="1" w:styleId="ng-binding">
    <w:name w:val="ng-binding"/>
    <w:basedOn w:val="Fuentedeprrafopredeter"/>
    <w:rsid w:val="00502D1F"/>
  </w:style>
  <w:style w:type="paragraph" w:styleId="Encabezado">
    <w:name w:val="header"/>
    <w:basedOn w:val="Normal"/>
    <w:link w:val="EncabezadoCar"/>
    <w:uiPriority w:val="99"/>
    <w:unhideWhenUsed/>
    <w:rsid w:val="000531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195"/>
  </w:style>
  <w:style w:type="paragraph" w:styleId="Piedepgina">
    <w:name w:val="footer"/>
    <w:basedOn w:val="Normal"/>
    <w:link w:val="PiedepginaCar"/>
    <w:uiPriority w:val="99"/>
    <w:semiHidden/>
    <w:unhideWhenUsed/>
    <w:rsid w:val="000531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53195"/>
  </w:style>
</w:styles>
</file>

<file path=word/webSettings.xml><?xml version="1.0" encoding="utf-8"?>
<w:webSettings xmlns:r="http://schemas.openxmlformats.org/officeDocument/2006/relationships" xmlns:w="http://schemas.openxmlformats.org/wordprocessingml/2006/main">
  <w:divs>
    <w:div w:id="1221670872">
      <w:bodyDiv w:val="1"/>
      <w:marLeft w:val="0"/>
      <w:marRight w:val="0"/>
      <w:marTop w:val="0"/>
      <w:marBottom w:val="0"/>
      <w:divBdr>
        <w:top w:val="none" w:sz="0" w:space="0" w:color="auto"/>
        <w:left w:val="none" w:sz="0" w:space="0" w:color="auto"/>
        <w:bottom w:val="none" w:sz="0" w:space="0" w:color="auto"/>
        <w:right w:val="none" w:sz="0" w:space="0" w:color="auto"/>
      </w:divBdr>
      <w:divsChild>
        <w:div w:id="1293171518">
          <w:marLeft w:val="0"/>
          <w:marRight w:val="0"/>
          <w:marTop w:val="0"/>
          <w:marBottom w:val="0"/>
          <w:divBdr>
            <w:top w:val="none" w:sz="0" w:space="0" w:color="auto"/>
            <w:left w:val="none" w:sz="0" w:space="0" w:color="auto"/>
            <w:bottom w:val="none" w:sz="0" w:space="0" w:color="auto"/>
            <w:right w:val="none" w:sz="0" w:space="0" w:color="auto"/>
          </w:divBdr>
        </w:div>
        <w:div w:id="1684361264">
          <w:marLeft w:val="0"/>
          <w:marRight w:val="0"/>
          <w:marTop w:val="0"/>
          <w:marBottom w:val="0"/>
          <w:divBdr>
            <w:top w:val="none" w:sz="0" w:space="0" w:color="auto"/>
            <w:left w:val="none" w:sz="0" w:space="0" w:color="auto"/>
            <w:bottom w:val="none" w:sz="0" w:space="0" w:color="auto"/>
            <w:right w:val="none" w:sz="0" w:space="0" w:color="auto"/>
          </w:divBdr>
        </w:div>
        <w:div w:id="140518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867</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6</cp:revision>
  <dcterms:created xsi:type="dcterms:W3CDTF">2019-11-15T15:14:00Z</dcterms:created>
  <dcterms:modified xsi:type="dcterms:W3CDTF">2019-11-18T13:58:00Z</dcterms:modified>
</cp:coreProperties>
</file>