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2C" w:rsidRPr="00B11B81" w:rsidRDefault="00C45A2C" w:rsidP="00B11B81">
      <w:pPr>
        <w:jc w:val="both"/>
        <w:rPr>
          <w:rFonts w:ascii="Times New Roman" w:hAnsi="Times New Roman" w:cs="Times New Roman"/>
        </w:rPr>
      </w:pPr>
      <w:r w:rsidRPr="00B11B81">
        <w:rPr>
          <w:rFonts w:ascii="Times New Roman" w:hAnsi="Times New Roman" w:cs="Times New Roman"/>
          <w:noProof/>
          <w:lang w:eastAsia="es-CR"/>
        </w:rPr>
        <w:drawing>
          <wp:inline distT="0" distB="0" distL="0" distR="0">
            <wp:extent cx="5608320" cy="2078990"/>
            <wp:effectExtent l="19050" t="0" r="0" b="0"/>
            <wp:docPr id="2"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7"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0" w:type="auto"/>
        <w:tblLook w:val="04A0"/>
      </w:tblPr>
      <w:tblGrid>
        <w:gridCol w:w="2533"/>
        <w:gridCol w:w="6369"/>
      </w:tblGrid>
      <w:tr w:rsidR="00C45A2C" w:rsidRPr="00B11B81" w:rsidTr="00FB45BF">
        <w:tc>
          <w:tcPr>
            <w:tcW w:w="8902" w:type="dxa"/>
            <w:gridSpan w:val="2"/>
            <w:shd w:val="clear" w:color="auto" w:fill="365F91" w:themeFill="accent1" w:themeFillShade="BF"/>
          </w:tcPr>
          <w:p w:rsidR="00C45A2C" w:rsidRPr="00B11B81" w:rsidRDefault="00C45A2C" w:rsidP="00E70262">
            <w:pPr>
              <w:spacing w:line="276" w:lineRule="auto"/>
              <w:jc w:val="center"/>
              <w:rPr>
                <w:rFonts w:ascii="Times New Roman" w:hAnsi="Times New Roman" w:cs="Times New Roman"/>
                <w:b/>
                <w:color w:val="FFFF00"/>
                <w:sz w:val="36"/>
                <w:szCs w:val="36"/>
              </w:rPr>
            </w:pPr>
            <w:r w:rsidRPr="00B11B81">
              <w:rPr>
                <w:rFonts w:ascii="Times New Roman" w:hAnsi="Times New Roman" w:cs="Times New Roman"/>
                <w:b/>
                <w:color w:val="FFFF00"/>
                <w:sz w:val="36"/>
                <w:szCs w:val="36"/>
              </w:rPr>
              <w:t>Sentencias relevantes de la Sala Constitucional #1</w:t>
            </w:r>
            <w:r w:rsidR="00E70262">
              <w:rPr>
                <w:rFonts w:ascii="Times New Roman" w:hAnsi="Times New Roman" w:cs="Times New Roman"/>
                <w:b/>
                <w:color w:val="FFFF00"/>
                <w:sz w:val="36"/>
                <w:szCs w:val="36"/>
              </w:rPr>
              <w:t>1</w:t>
            </w:r>
            <w:r w:rsidRPr="00B11B81">
              <w:rPr>
                <w:rFonts w:ascii="Times New Roman" w:hAnsi="Times New Roman" w:cs="Times New Roman"/>
                <w:b/>
                <w:color w:val="FFFF00"/>
                <w:sz w:val="36"/>
                <w:szCs w:val="36"/>
              </w:rPr>
              <w:t xml:space="preserve">- Edición </w:t>
            </w:r>
            <w:r w:rsidR="00E70262">
              <w:rPr>
                <w:rFonts w:ascii="Times New Roman" w:hAnsi="Times New Roman" w:cs="Times New Roman"/>
                <w:b/>
                <w:color w:val="FFFF00"/>
                <w:sz w:val="36"/>
                <w:szCs w:val="36"/>
              </w:rPr>
              <w:t>abril</w:t>
            </w:r>
            <w:r w:rsidRPr="00B11B81">
              <w:rPr>
                <w:rFonts w:ascii="Times New Roman" w:hAnsi="Times New Roman" w:cs="Times New Roman"/>
                <w:b/>
                <w:color w:val="FFFF00"/>
                <w:sz w:val="36"/>
                <w:szCs w:val="36"/>
              </w:rPr>
              <w:t xml:space="preserve"> 2020</w:t>
            </w:r>
          </w:p>
        </w:tc>
      </w:tr>
      <w:tr w:rsidR="00C45A2C" w:rsidRPr="00B11B81" w:rsidTr="00FB45BF">
        <w:tc>
          <w:tcPr>
            <w:tcW w:w="8902" w:type="dxa"/>
            <w:gridSpan w:val="2"/>
            <w:shd w:val="clear" w:color="auto" w:fill="BFBFBF" w:themeFill="background1" w:themeFillShade="BF"/>
          </w:tcPr>
          <w:p w:rsidR="00C45A2C" w:rsidRPr="00B11B81" w:rsidRDefault="00C45A2C" w:rsidP="00B11B81">
            <w:pPr>
              <w:spacing w:line="276" w:lineRule="auto"/>
              <w:jc w:val="both"/>
              <w:rPr>
                <w:rFonts w:ascii="Times New Roman" w:hAnsi="Times New Roman" w:cs="Times New Roman"/>
                <w:sz w:val="24"/>
                <w:szCs w:val="24"/>
              </w:rPr>
            </w:pPr>
          </w:p>
        </w:tc>
      </w:tr>
      <w:tr w:rsidR="00C45A2C" w:rsidRPr="00B11B81" w:rsidTr="00FB45BF">
        <w:tc>
          <w:tcPr>
            <w:tcW w:w="2533" w:type="dxa"/>
            <w:shd w:val="clear" w:color="auto" w:fill="DBE5F1" w:themeFill="accent1" w:themeFillTint="33"/>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45A2C" w:rsidRPr="00B11B81" w:rsidRDefault="00196204"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2020-002899</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C45A2C" w:rsidRPr="00B11B81" w:rsidRDefault="00196204"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eastAsia="Times New Roman" w:hAnsi="Times New Roman" w:cs="Times New Roman"/>
                <w:color w:val="000000"/>
                <w:sz w:val="24"/>
                <w:szCs w:val="24"/>
                <w:lang w:eastAsia="es-CR"/>
              </w:rPr>
              <w:t>12 de febrero del 2020</w:t>
            </w:r>
          </w:p>
        </w:tc>
      </w:tr>
      <w:tr w:rsidR="00C45A2C" w:rsidRPr="00B11B81" w:rsidTr="00FB45BF">
        <w:tc>
          <w:tcPr>
            <w:tcW w:w="2533" w:type="dxa"/>
            <w:shd w:val="clear" w:color="auto" w:fill="D9D9D9" w:themeFill="background1" w:themeFillShade="D9"/>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45A2C" w:rsidRPr="00B11B81" w:rsidRDefault="00196204"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Penal</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C45A2C" w:rsidRPr="00B11B81" w:rsidRDefault="00196204"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Habeas corpus</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tcPr>
          <w:p w:rsidR="00C45A2C" w:rsidRPr="00B11B81" w:rsidRDefault="00196204" w:rsidP="00E70262">
            <w:pPr>
              <w:spacing w:line="276" w:lineRule="auto"/>
              <w:jc w:val="both"/>
              <w:rPr>
                <w:rFonts w:ascii="Times New Roman" w:hAnsi="Times New Roman" w:cs="Times New Roman"/>
                <w:sz w:val="24"/>
                <w:szCs w:val="24"/>
              </w:rPr>
            </w:pPr>
            <w:r w:rsidRPr="00B11B81">
              <w:rPr>
                <w:rFonts w:ascii="Times New Roman" w:hAnsi="Times New Roman" w:cs="Times New Roman"/>
                <w:bCs/>
                <w:color w:val="000000"/>
                <w:sz w:val="24"/>
                <w:szCs w:val="24"/>
                <w:shd w:val="clear" w:color="auto" w:fill="FFFFFF"/>
              </w:rPr>
              <w:t>Se declara con lugar recurso porque tribunal de flagrancia, mantuvo a una persona privada de libertad, durante cinco horas, sin orden expresa, pese a que había sido ordenada su libertad.</w:t>
            </w:r>
            <w:r w:rsidRPr="00B11B81">
              <w:rPr>
                <w:rFonts w:ascii="Times New Roman" w:hAnsi="Times New Roman" w:cs="Times New Roman"/>
                <w:color w:val="000000"/>
                <w:sz w:val="24"/>
                <w:szCs w:val="24"/>
                <w:shd w:val="clear" w:color="auto" w:fill="FFFFFF"/>
              </w:rPr>
              <w:t> “</w:t>
            </w:r>
            <w:r w:rsidR="00E70262">
              <w:rPr>
                <w:rFonts w:ascii="Times New Roman" w:hAnsi="Times New Roman" w:cs="Times New Roman"/>
                <w:color w:val="000000"/>
                <w:sz w:val="24"/>
                <w:szCs w:val="24"/>
                <w:shd w:val="clear" w:color="auto" w:fill="FFFFFF"/>
              </w:rPr>
              <w:t>…</w:t>
            </w:r>
            <w:r w:rsidR="00E70262">
              <w:rPr>
                <w:rFonts w:ascii="Times New Roman" w:hAnsi="Times New Roman" w:cs="Times New Roman"/>
                <w:bCs/>
                <w:color w:val="000000"/>
                <w:sz w:val="24"/>
                <w:szCs w:val="24"/>
                <w:shd w:val="clear" w:color="auto" w:fill="FFFFFF"/>
              </w:rPr>
              <w:t>sobre la responsabilidad del</w:t>
            </w:r>
            <w:r w:rsidRPr="00B11B81">
              <w:rPr>
                <w:rFonts w:ascii="Times New Roman" w:hAnsi="Times New Roman" w:cs="Times New Roman"/>
                <w:bCs/>
                <w:color w:val="000000"/>
                <w:sz w:val="24"/>
                <w:szCs w:val="24"/>
                <w:shd w:val="clear" w:color="auto" w:fill="FFFFFF"/>
              </w:rPr>
              <w:t xml:space="preserve"> </w:t>
            </w:r>
            <w:r w:rsidR="00E70262">
              <w:rPr>
                <w:rFonts w:ascii="Times New Roman" w:hAnsi="Times New Roman" w:cs="Times New Roman"/>
                <w:bCs/>
                <w:color w:val="000000"/>
                <w:sz w:val="24"/>
                <w:szCs w:val="24"/>
                <w:shd w:val="clear" w:color="auto" w:fill="FFFFFF"/>
              </w:rPr>
              <w:t>T</w:t>
            </w:r>
            <w:r w:rsidRPr="00B11B81">
              <w:rPr>
                <w:rFonts w:ascii="Times New Roman" w:hAnsi="Times New Roman" w:cs="Times New Roman"/>
                <w:bCs/>
                <w:color w:val="000000"/>
                <w:sz w:val="24"/>
                <w:szCs w:val="24"/>
                <w:shd w:val="clear" w:color="auto" w:fill="FFFFFF"/>
              </w:rPr>
              <w:t xml:space="preserve">ribunal de </w:t>
            </w:r>
            <w:r w:rsidR="00E70262">
              <w:rPr>
                <w:rFonts w:ascii="Times New Roman" w:hAnsi="Times New Roman" w:cs="Times New Roman"/>
                <w:bCs/>
                <w:color w:val="000000"/>
                <w:sz w:val="24"/>
                <w:szCs w:val="24"/>
                <w:shd w:val="clear" w:color="auto" w:fill="FFFFFF"/>
              </w:rPr>
              <w:t>F</w:t>
            </w:r>
            <w:r w:rsidRPr="00B11B81">
              <w:rPr>
                <w:rFonts w:ascii="Times New Roman" w:hAnsi="Times New Roman" w:cs="Times New Roman"/>
                <w:bCs/>
                <w:color w:val="000000"/>
                <w:sz w:val="24"/>
                <w:szCs w:val="24"/>
                <w:shd w:val="clear" w:color="auto" w:fill="FFFFFF"/>
              </w:rPr>
              <w:t xml:space="preserve">lagrancia de </w:t>
            </w:r>
            <w:r w:rsidR="00E70262">
              <w:rPr>
                <w:rFonts w:ascii="Times New Roman" w:hAnsi="Times New Roman" w:cs="Times New Roman"/>
                <w:bCs/>
                <w:color w:val="000000"/>
                <w:sz w:val="24"/>
                <w:szCs w:val="24"/>
                <w:shd w:val="clear" w:color="auto" w:fill="FFFFFF"/>
              </w:rPr>
              <w:t>S</w:t>
            </w:r>
            <w:r w:rsidRPr="00B11B81">
              <w:rPr>
                <w:rFonts w:ascii="Times New Roman" w:hAnsi="Times New Roman" w:cs="Times New Roman"/>
                <w:bCs/>
                <w:color w:val="000000"/>
                <w:sz w:val="24"/>
                <w:szCs w:val="24"/>
                <w:shd w:val="clear" w:color="auto" w:fill="FFFFFF"/>
              </w:rPr>
              <w:t xml:space="preserve">an </w:t>
            </w:r>
            <w:r w:rsidR="00E70262">
              <w:rPr>
                <w:rFonts w:ascii="Times New Roman" w:hAnsi="Times New Roman" w:cs="Times New Roman"/>
                <w:bCs/>
                <w:color w:val="000000"/>
                <w:sz w:val="24"/>
                <w:szCs w:val="24"/>
                <w:shd w:val="clear" w:color="auto" w:fill="FFFFFF"/>
              </w:rPr>
              <w:t>R</w:t>
            </w:r>
            <w:r w:rsidRPr="00B11B81">
              <w:rPr>
                <w:rFonts w:ascii="Times New Roman" w:hAnsi="Times New Roman" w:cs="Times New Roman"/>
                <w:bCs/>
                <w:color w:val="000000"/>
                <w:sz w:val="24"/>
                <w:szCs w:val="24"/>
                <w:shd w:val="clear" w:color="auto" w:fill="FFFFFF"/>
              </w:rPr>
              <w:t>amón. </w:t>
            </w:r>
            <w:r w:rsidRPr="00B11B81">
              <w:rPr>
                <w:rFonts w:ascii="Times New Roman" w:hAnsi="Times New Roman" w:cs="Times New Roman"/>
                <w:color w:val="000000"/>
                <w:sz w:val="24"/>
                <w:szCs w:val="24"/>
                <w:shd w:val="clear" w:color="auto" w:fill="FFFFFF"/>
              </w:rPr>
              <w:t>Es evidente, que una orden de captura se comporta como una amenaza real en contra de la libertad de tránsito de una persona, razón por la cual las autoridades judiciales encargadas de emitirlas o dejarlas sin efecto, deben de mantener estricto control sobre aquellas que hayan perdida su vigencia o eficacia jurídica.(…)”</w:t>
            </w:r>
            <w:r w:rsidRPr="00B11B81">
              <w:rPr>
                <w:rFonts w:ascii="Times New Roman" w:hAnsi="Times New Roman" w:cs="Times New Roman"/>
                <w:sz w:val="24"/>
                <w:szCs w:val="24"/>
              </w:rPr>
              <w:t xml:space="preserve"> </w:t>
            </w:r>
          </w:p>
        </w:tc>
      </w:tr>
      <w:tr w:rsidR="00C45A2C" w:rsidRPr="00B11B81" w:rsidTr="00FB45BF">
        <w:tc>
          <w:tcPr>
            <w:tcW w:w="2533" w:type="dxa"/>
            <w:shd w:val="clear" w:color="auto" w:fill="FFFFFF" w:themeFill="background1"/>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C45A2C" w:rsidRPr="00B11B81" w:rsidRDefault="00344E54" w:rsidP="00B11B81">
            <w:pPr>
              <w:spacing w:line="276" w:lineRule="auto"/>
              <w:jc w:val="both"/>
              <w:rPr>
                <w:rFonts w:ascii="Times New Roman" w:eastAsia="Calibri" w:hAnsi="Times New Roman" w:cs="Times New Roman"/>
                <w:sz w:val="24"/>
                <w:szCs w:val="24"/>
                <w:lang w:eastAsia="es-CR"/>
              </w:rPr>
            </w:pPr>
            <w:hyperlink r:id="rId8" w:history="1">
              <w:r w:rsidR="00196204" w:rsidRPr="00B11B81">
                <w:rPr>
                  <w:rStyle w:val="Hipervnculo"/>
                  <w:rFonts w:ascii="Times New Roman" w:hAnsi="Times New Roman" w:cs="Times New Roman"/>
                  <w:sz w:val="24"/>
                  <w:szCs w:val="24"/>
                </w:rPr>
                <w:t>https://nexuspj.poder-judicial.go.cr/document/sen-1-0007-962531</w:t>
              </w:r>
            </w:hyperlink>
          </w:p>
        </w:tc>
      </w:tr>
      <w:tr w:rsidR="00C45A2C" w:rsidRPr="00B11B81" w:rsidTr="00FB45BF">
        <w:tc>
          <w:tcPr>
            <w:tcW w:w="2533" w:type="dxa"/>
            <w:shd w:val="clear" w:color="auto" w:fill="DBE5F1" w:themeFill="accent1" w:themeFillTint="33"/>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45A2C" w:rsidRPr="00B11B81" w:rsidRDefault="00196204"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2020-02951</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C45A2C" w:rsidRPr="00B11B81" w:rsidRDefault="00196204"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hAnsi="Times New Roman" w:cs="Times New Roman"/>
                <w:color w:val="000000"/>
                <w:sz w:val="24"/>
                <w:szCs w:val="24"/>
                <w:shd w:val="clear" w:color="auto" w:fill="FFFFFF"/>
              </w:rPr>
              <w:t>14 de Febrero del 2020</w:t>
            </w:r>
          </w:p>
        </w:tc>
      </w:tr>
      <w:tr w:rsidR="00C45A2C" w:rsidRPr="00B11B81" w:rsidTr="00FB45BF">
        <w:tc>
          <w:tcPr>
            <w:tcW w:w="2533" w:type="dxa"/>
            <w:shd w:val="clear" w:color="auto" w:fill="D9D9D9" w:themeFill="background1" w:themeFillShade="D9"/>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45A2C" w:rsidRPr="00B11B81" w:rsidRDefault="00196204"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Género</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C45A2C" w:rsidRPr="00B11B81" w:rsidRDefault="00196204"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Amparo</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tcPr>
          <w:p w:rsidR="00C45A2C" w:rsidRPr="00B11B81" w:rsidRDefault="001A2825" w:rsidP="00B11B81">
            <w:pPr>
              <w:spacing w:line="276" w:lineRule="auto"/>
              <w:jc w:val="both"/>
              <w:rPr>
                <w:rFonts w:ascii="Times New Roman" w:hAnsi="Times New Roman" w:cs="Times New Roman"/>
                <w:sz w:val="24"/>
                <w:szCs w:val="24"/>
                <w:vertAlign w:val="subscript"/>
              </w:rPr>
            </w:pPr>
            <w:r w:rsidRPr="00B11B81">
              <w:rPr>
                <w:rFonts w:ascii="Times New Roman" w:hAnsi="Times New Roman" w:cs="Times New Roman"/>
                <w:color w:val="000000"/>
                <w:sz w:val="24"/>
                <w:szCs w:val="24"/>
                <w:shd w:val="clear" w:color="auto" w:fill="FFFFFF"/>
              </w:rPr>
              <w:t xml:space="preserve">La recurrente alega que se encuentra en período de lactancia y que las instalaciones de </w:t>
            </w:r>
            <w:r w:rsidR="00552F04">
              <w:rPr>
                <w:rFonts w:ascii="Times New Roman" w:hAnsi="Times New Roman" w:cs="Times New Roman"/>
                <w:color w:val="000000"/>
                <w:sz w:val="24"/>
                <w:szCs w:val="24"/>
                <w:shd w:val="clear" w:color="auto" w:fill="FFFFFF"/>
              </w:rPr>
              <w:t>la Universidad Técnica Nacional</w:t>
            </w:r>
            <w:r w:rsidRPr="00B11B81">
              <w:rPr>
                <w:rFonts w:ascii="Times New Roman" w:hAnsi="Times New Roman" w:cs="Times New Roman"/>
                <w:color w:val="000000"/>
                <w:sz w:val="24"/>
                <w:szCs w:val="24"/>
                <w:shd w:val="clear" w:color="auto" w:fill="FFFFFF"/>
              </w:rPr>
              <w:t xml:space="preserve"> no </w:t>
            </w:r>
            <w:r w:rsidRPr="00B11B81">
              <w:rPr>
                <w:rFonts w:ascii="Times New Roman" w:hAnsi="Times New Roman" w:cs="Times New Roman"/>
                <w:color w:val="000000"/>
                <w:sz w:val="24"/>
                <w:szCs w:val="24"/>
                <w:shd w:val="clear" w:color="auto" w:fill="FFFFFF"/>
              </w:rPr>
              <w:lastRenderedPageBreak/>
              <w:t>cuentan con una sala de lactancia.</w:t>
            </w:r>
            <w:r w:rsidR="005F4EEF" w:rsidRPr="00B11B81">
              <w:rPr>
                <w:rFonts w:ascii="Times New Roman" w:hAnsi="Times New Roman" w:cs="Times New Roman"/>
                <w:color w:val="000000"/>
                <w:sz w:val="24"/>
                <w:szCs w:val="24"/>
                <w:shd w:val="clear" w:color="auto" w:fill="FFFFFF"/>
              </w:rPr>
              <w:t xml:space="preserve"> </w:t>
            </w:r>
            <w:r w:rsidR="00196204" w:rsidRPr="00B11B81">
              <w:rPr>
                <w:rFonts w:ascii="Times New Roman" w:hAnsi="Times New Roman" w:cs="Times New Roman"/>
                <w:color w:val="000000"/>
                <w:sz w:val="24"/>
                <w:szCs w:val="24"/>
                <w:shd w:val="clear" w:color="auto" w:fill="FFFFFF"/>
              </w:rPr>
              <w:t>Este Tribunal ha</w:t>
            </w:r>
            <w:r w:rsidR="00552F04">
              <w:rPr>
                <w:rFonts w:ascii="Times New Roman" w:hAnsi="Times New Roman" w:cs="Times New Roman"/>
                <w:color w:val="000000"/>
                <w:sz w:val="24"/>
                <w:szCs w:val="24"/>
                <w:shd w:val="clear" w:color="auto" w:fill="FFFFFF"/>
              </w:rPr>
              <w:t xml:space="preserve"> insistido en su jurisprudencia</w:t>
            </w:r>
            <w:r w:rsidR="00196204" w:rsidRPr="00B11B81">
              <w:rPr>
                <w:rFonts w:ascii="Times New Roman" w:hAnsi="Times New Roman" w:cs="Times New Roman"/>
                <w:color w:val="000000"/>
                <w:sz w:val="24"/>
                <w:szCs w:val="24"/>
                <w:shd w:val="clear" w:color="auto" w:fill="FFFFFF"/>
              </w:rPr>
              <w:t xml:space="preserve"> q</w:t>
            </w:r>
            <w:r w:rsidR="00552F04">
              <w:rPr>
                <w:rFonts w:ascii="Times New Roman" w:hAnsi="Times New Roman" w:cs="Times New Roman"/>
                <w:color w:val="000000"/>
                <w:sz w:val="24"/>
                <w:szCs w:val="24"/>
                <w:shd w:val="clear" w:color="auto" w:fill="FFFFFF"/>
              </w:rPr>
              <w:t>ue resulta de vital importancia</w:t>
            </w:r>
            <w:r w:rsidR="00196204" w:rsidRPr="00B11B81">
              <w:rPr>
                <w:rFonts w:ascii="Times New Roman" w:hAnsi="Times New Roman" w:cs="Times New Roman"/>
                <w:color w:val="000000"/>
                <w:sz w:val="24"/>
                <w:szCs w:val="24"/>
                <w:shd w:val="clear" w:color="auto" w:fill="FFFFFF"/>
              </w:rPr>
              <w:t xml:space="preserve"> que exista un área exclusiva cuyo entorno sea propicio para proteger, fomentar y apoyar la lactancia materna como un medio que beneficie a la madre y al niño.</w:t>
            </w:r>
            <w:r w:rsidRPr="00B11B81">
              <w:rPr>
                <w:rFonts w:ascii="Times New Roman" w:hAnsi="Times New Roman" w:cs="Times New Roman"/>
                <w:color w:val="000000"/>
                <w:sz w:val="24"/>
                <w:szCs w:val="24"/>
                <w:shd w:val="clear" w:color="auto" w:fill="FFFFFF"/>
              </w:rPr>
              <w:t xml:space="preserve"> Se ordena al Rector de la Universidad Técnica Nacional  que lleve a cabo todas las actuaciones necesarias dentro del ámbito de sus competencias para que: a) Dentro del plazo de </w:t>
            </w:r>
            <w:r w:rsidR="00B11B81">
              <w:rPr>
                <w:rFonts w:ascii="Times New Roman" w:hAnsi="Times New Roman" w:cs="Times New Roman"/>
                <w:color w:val="000000"/>
                <w:sz w:val="24"/>
                <w:szCs w:val="24"/>
                <w:shd w:val="clear" w:color="auto" w:fill="FFFFFF"/>
              </w:rPr>
              <w:t>tres días</w:t>
            </w:r>
            <w:r w:rsidRPr="00B11B81">
              <w:rPr>
                <w:rFonts w:ascii="Times New Roman" w:hAnsi="Times New Roman" w:cs="Times New Roman"/>
                <w:color w:val="000000"/>
                <w:sz w:val="24"/>
                <w:szCs w:val="24"/>
                <w:shd w:val="clear" w:color="auto" w:fill="FFFFFF"/>
              </w:rPr>
              <w:t>, contado a partir de la notificación de esta sentencia, se habilite y ofrezca a la tutelada, una solución provisional de lactancia, que cumpla con las condiciones de higiene y seguridad, y b) Dentro del plazo de un mes, también contado a partir de la comunicación de esta resolución, se acondicione una sala de lactancia.</w:t>
            </w:r>
          </w:p>
        </w:tc>
      </w:tr>
      <w:tr w:rsidR="00C45A2C" w:rsidRPr="00B11B81" w:rsidTr="00FB45BF">
        <w:tc>
          <w:tcPr>
            <w:tcW w:w="2533" w:type="dxa"/>
            <w:shd w:val="clear" w:color="auto" w:fill="FFFFFF" w:themeFill="background1"/>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lastRenderedPageBreak/>
              <w:t>Link a resolución:</w:t>
            </w:r>
          </w:p>
        </w:tc>
        <w:tc>
          <w:tcPr>
            <w:tcW w:w="6369" w:type="dxa"/>
            <w:shd w:val="clear" w:color="auto" w:fill="FFFFFF" w:themeFill="background1"/>
          </w:tcPr>
          <w:p w:rsidR="00C45A2C" w:rsidRPr="00B11B81" w:rsidRDefault="00344E54" w:rsidP="00B11B81">
            <w:pPr>
              <w:spacing w:line="276" w:lineRule="auto"/>
              <w:jc w:val="both"/>
              <w:rPr>
                <w:rFonts w:ascii="Times New Roman" w:hAnsi="Times New Roman" w:cs="Times New Roman"/>
                <w:sz w:val="24"/>
                <w:szCs w:val="24"/>
                <w:lang w:eastAsia="es-CR"/>
              </w:rPr>
            </w:pPr>
            <w:hyperlink r:id="rId9" w:history="1">
              <w:r w:rsidR="00196204" w:rsidRPr="00B11B81">
                <w:rPr>
                  <w:rStyle w:val="Hipervnculo"/>
                  <w:rFonts w:ascii="Times New Roman" w:hAnsi="Times New Roman" w:cs="Times New Roman"/>
                  <w:sz w:val="24"/>
                  <w:szCs w:val="24"/>
                </w:rPr>
                <w:t>https://nexuspj.poder-judicial.go.cr/document/sen-1-0007-962554</w:t>
              </w:r>
            </w:hyperlink>
          </w:p>
          <w:p w:rsidR="00C45A2C" w:rsidRPr="00B11B81" w:rsidRDefault="00C45A2C" w:rsidP="00B11B81">
            <w:pPr>
              <w:spacing w:line="276" w:lineRule="auto"/>
              <w:jc w:val="both"/>
              <w:rPr>
                <w:rFonts w:ascii="Times New Roman" w:hAnsi="Times New Roman" w:cs="Times New Roman"/>
                <w:bCs/>
                <w:sz w:val="24"/>
                <w:szCs w:val="24"/>
                <w:lang w:eastAsia="es-CR"/>
              </w:rPr>
            </w:pPr>
          </w:p>
        </w:tc>
      </w:tr>
      <w:tr w:rsidR="00C45A2C" w:rsidRPr="00B11B81" w:rsidTr="00FB45BF">
        <w:tc>
          <w:tcPr>
            <w:tcW w:w="2533" w:type="dxa"/>
            <w:shd w:val="clear" w:color="auto" w:fill="DBE5F1" w:themeFill="accent1" w:themeFillTint="33"/>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45A2C" w:rsidRPr="00B11B81" w:rsidRDefault="00C31525"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2020-003607</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C45A2C" w:rsidRPr="00B11B81" w:rsidRDefault="00C31525"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eastAsia="Times New Roman" w:hAnsi="Times New Roman" w:cs="Times New Roman"/>
                <w:color w:val="000000"/>
                <w:sz w:val="24"/>
                <w:szCs w:val="24"/>
                <w:lang w:eastAsia="es-CR"/>
              </w:rPr>
              <w:t>21 de Febrero del 2020</w:t>
            </w:r>
          </w:p>
        </w:tc>
      </w:tr>
      <w:tr w:rsidR="00C45A2C" w:rsidRPr="00B11B81" w:rsidTr="00FB45BF">
        <w:tc>
          <w:tcPr>
            <w:tcW w:w="2533" w:type="dxa"/>
            <w:shd w:val="clear" w:color="auto" w:fill="D9D9D9" w:themeFill="background1" w:themeFillShade="D9"/>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45A2C" w:rsidRPr="00B11B81" w:rsidRDefault="00C31525"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Trabajo-libertad religiosa</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C45A2C" w:rsidRPr="00B11B81" w:rsidRDefault="00C31525"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Amparo</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tcPr>
          <w:p w:rsidR="00C31525" w:rsidRPr="00B11B81" w:rsidRDefault="0009226F" w:rsidP="00B11B81">
            <w:pPr>
              <w:spacing w:line="276" w:lineRule="auto"/>
              <w:jc w:val="both"/>
              <w:rPr>
                <w:rFonts w:ascii="Times New Roman" w:hAnsi="Times New Roman" w:cs="Times New Roman"/>
                <w:bCs/>
                <w:sz w:val="24"/>
                <w:szCs w:val="24"/>
                <w:lang w:eastAsia="es-CR"/>
              </w:rPr>
            </w:pPr>
            <w:r w:rsidRPr="00B11B81">
              <w:rPr>
                <w:rFonts w:ascii="Times New Roman" w:hAnsi="Times New Roman" w:cs="Times New Roman"/>
                <w:bCs/>
                <w:sz w:val="24"/>
                <w:szCs w:val="24"/>
                <w:lang w:eastAsia="es-CR"/>
              </w:rPr>
              <w:t xml:space="preserve">El hecho de que el amparado al inicio de la relación laboral no haya advertido de su culto religioso, no es impedimento para que luego lo hiciera, toda vez que se trata de una libertad que varía con el tiempo merced a la convicción espiritual o religiosa que con el transcurso de la vida desarrolla el ser humano. Por consiguiente, esta sala estima que la negativa de la autoridad recurrida a no otorgarle el sábado como día libre al recurrente, afecta su derecho a practicar los actos de culto propios de una creencia, lo cual es uno de los elementos de la libertad religiosa. </w:t>
            </w:r>
          </w:p>
          <w:p w:rsidR="00C45A2C" w:rsidRPr="00B11B81" w:rsidRDefault="00C45A2C" w:rsidP="00B11B81">
            <w:pPr>
              <w:spacing w:line="276" w:lineRule="auto"/>
              <w:ind w:firstLine="708"/>
              <w:jc w:val="both"/>
              <w:rPr>
                <w:rFonts w:ascii="Times New Roman" w:hAnsi="Times New Roman" w:cs="Times New Roman"/>
                <w:sz w:val="24"/>
                <w:szCs w:val="24"/>
              </w:rPr>
            </w:pPr>
          </w:p>
        </w:tc>
      </w:tr>
      <w:tr w:rsidR="00C31525" w:rsidRPr="00B11B81" w:rsidTr="00C31525">
        <w:tc>
          <w:tcPr>
            <w:tcW w:w="2533" w:type="dxa"/>
            <w:shd w:val="clear" w:color="auto" w:fill="FFFFFF" w:themeFill="background1"/>
          </w:tcPr>
          <w:p w:rsidR="00C31525" w:rsidRPr="00B11B81" w:rsidRDefault="00C31525"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C31525" w:rsidRPr="00B11B81" w:rsidRDefault="00344E54" w:rsidP="00B11B81">
            <w:pPr>
              <w:spacing w:after="100" w:line="276" w:lineRule="auto"/>
              <w:jc w:val="both"/>
              <w:rPr>
                <w:rFonts w:ascii="Times New Roman" w:eastAsia="Times New Roman" w:hAnsi="Times New Roman" w:cs="Times New Roman"/>
                <w:bCs/>
                <w:sz w:val="24"/>
                <w:szCs w:val="24"/>
                <w:lang w:eastAsia="es-CR"/>
              </w:rPr>
            </w:pPr>
            <w:hyperlink r:id="rId10" w:history="1">
              <w:r w:rsidR="00C31525" w:rsidRPr="00B11B81">
                <w:rPr>
                  <w:rStyle w:val="Hipervnculo"/>
                  <w:rFonts w:ascii="Times New Roman" w:hAnsi="Times New Roman" w:cs="Times New Roman"/>
                  <w:bCs/>
                  <w:sz w:val="24"/>
                  <w:szCs w:val="24"/>
                  <w:lang w:eastAsia="es-CR"/>
                </w:rPr>
                <w:t>https://nexuspj.poder-judicial.go.cr/document/sen-1-0007-962147</w:t>
              </w:r>
            </w:hyperlink>
          </w:p>
        </w:tc>
      </w:tr>
      <w:tr w:rsidR="00C45A2C" w:rsidRPr="00B11B81" w:rsidTr="008B67B1">
        <w:tc>
          <w:tcPr>
            <w:tcW w:w="2533" w:type="dxa"/>
            <w:shd w:val="clear" w:color="auto" w:fill="DBE5F1" w:themeFill="accent1" w:themeFillTint="33"/>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45A2C" w:rsidRPr="00B11B81" w:rsidRDefault="008B67B1"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color w:val="000000"/>
                <w:sz w:val="24"/>
                <w:szCs w:val="24"/>
                <w:shd w:val="clear" w:color="auto" w:fill="FFFFFF"/>
              </w:rPr>
              <w:t xml:space="preserve">2020-003403 </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C45A2C" w:rsidRPr="00B11B81" w:rsidRDefault="008B67B1"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hAnsi="Times New Roman" w:cs="Times New Roman"/>
                <w:color w:val="000000"/>
                <w:sz w:val="24"/>
                <w:szCs w:val="24"/>
                <w:shd w:val="clear" w:color="auto" w:fill="FFFFFF"/>
              </w:rPr>
              <w:t>19 de Febrero del 2020</w:t>
            </w:r>
          </w:p>
        </w:tc>
      </w:tr>
      <w:tr w:rsidR="00C45A2C" w:rsidRPr="00B11B81" w:rsidTr="00FB45BF">
        <w:tc>
          <w:tcPr>
            <w:tcW w:w="2533" w:type="dxa"/>
            <w:shd w:val="clear" w:color="auto" w:fill="D9D9D9" w:themeFill="background1" w:themeFillShade="D9"/>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45A2C" w:rsidRPr="00B11B81" w:rsidRDefault="00FC72D7" w:rsidP="00B11B81">
            <w:pPr>
              <w:spacing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Seguro</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C45A2C" w:rsidRPr="00B11B81" w:rsidRDefault="00FC72D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Amparo</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lastRenderedPageBreak/>
              <w:t>Resumen:</w:t>
            </w:r>
          </w:p>
        </w:tc>
        <w:tc>
          <w:tcPr>
            <w:tcW w:w="6369" w:type="dxa"/>
          </w:tcPr>
          <w:p w:rsidR="00C45A2C" w:rsidRPr="00B11B81" w:rsidRDefault="00FC72D7" w:rsidP="00B11B81">
            <w:pPr>
              <w:spacing w:line="276" w:lineRule="auto"/>
              <w:jc w:val="both"/>
              <w:rPr>
                <w:rFonts w:ascii="Times New Roman" w:hAnsi="Times New Roman" w:cs="Times New Roman"/>
                <w:sz w:val="24"/>
                <w:szCs w:val="24"/>
              </w:rPr>
            </w:pPr>
            <w:r w:rsidRPr="00B11B81">
              <w:rPr>
                <w:rFonts w:ascii="Times New Roman" w:hAnsi="Times New Roman" w:cs="Times New Roman"/>
                <w:bCs/>
                <w:sz w:val="24"/>
                <w:szCs w:val="24"/>
                <w:lang w:eastAsia="es-CR"/>
              </w:rPr>
              <w:t>Trabajador que tuvo un accidente camino a su trabajo, acusa que ni el INS ni la CCSS lo atienden. Se ordena a la CCSS atenderlo, hasta tanto el órgano técnico determine cuál institución debe atenderlo, pudiendo ejercer la acción de regreso ante el Instituto Nacional de Seguros.</w:t>
            </w:r>
          </w:p>
        </w:tc>
      </w:tr>
      <w:tr w:rsidR="00C45A2C" w:rsidRPr="00B11B81" w:rsidTr="00FB45BF">
        <w:tc>
          <w:tcPr>
            <w:tcW w:w="2533" w:type="dxa"/>
            <w:shd w:val="clear" w:color="auto" w:fill="FFFFFF" w:themeFill="background1"/>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C45A2C" w:rsidRPr="00B11B81" w:rsidRDefault="00344E54" w:rsidP="00B11B81">
            <w:pPr>
              <w:spacing w:line="276" w:lineRule="auto"/>
              <w:jc w:val="both"/>
              <w:rPr>
                <w:rFonts w:ascii="Times New Roman" w:hAnsi="Times New Roman" w:cs="Times New Roman"/>
                <w:bCs/>
                <w:sz w:val="24"/>
                <w:szCs w:val="24"/>
                <w:lang w:eastAsia="es-CR"/>
              </w:rPr>
            </w:pPr>
            <w:hyperlink r:id="rId11" w:history="1">
              <w:r w:rsidR="008B67B1" w:rsidRPr="00B11B81">
                <w:rPr>
                  <w:rStyle w:val="Hipervnculo"/>
                  <w:rFonts w:ascii="Times New Roman" w:hAnsi="Times New Roman" w:cs="Times New Roman"/>
                  <w:sz w:val="24"/>
                  <w:szCs w:val="24"/>
                </w:rPr>
                <w:t>https://nexuspj.poder-judicial.go.cr/document/sen-1-0007-962057</w:t>
              </w:r>
            </w:hyperlink>
          </w:p>
        </w:tc>
      </w:tr>
      <w:tr w:rsidR="00C45A2C" w:rsidRPr="00B11B81" w:rsidTr="00FB45BF">
        <w:tc>
          <w:tcPr>
            <w:tcW w:w="2533" w:type="dxa"/>
            <w:shd w:val="clear" w:color="auto" w:fill="DBE5F1" w:themeFill="accent1" w:themeFillTint="33"/>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45A2C" w:rsidRPr="00B11B81" w:rsidRDefault="00FC72D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2020-005007</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C45A2C" w:rsidRPr="00B11B81" w:rsidRDefault="00FC72D7"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hAnsi="Times New Roman" w:cs="Times New Roman"/>
                <w:bCs/>
                <w:sz w:val="24"/>
                <w:szCs w:val="24"/>
                <w:lang w:eastAsia="es-CR"/>
              </w:rPr>
              <w:t>11 de marzo de 2020</w:t>
            </w:r>
          </w:p>
        </w:tc>
      </w:tr>
      <w:tr w:rsidR="00C45A2C" w:rsidRPr="00B11B81" w:rsidTr="00FB45BF">
        <w:tc>
          <w:tcPr>
            <w:tcW w:w="2533" w:type="dxa"/>
            <w:shd w:val="clear" w:color="auto" w:fill="D9D9D9" w:themeFill="background1" w:themeFillShade="D9"/>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45A2C" w:rsidRPr="00B11B81" w:rsidRDefault="00FC72D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Trabajo</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C45A2C" w:rsidRPr="00B11B81" w:rsidRDefault="00FC72D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Acción de inconstitucionalidad</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tcPr>
          <w:p w:rsidR="00C45A2C" w:rsidRPr="00B11B81" w:rsidRDefault="00FC72D7" w:rsidP="00B11B81">
            <w:pPr>
              <w:spacing w:after="200" w:line="276" w:lineRule="auto"/>
              <w:jc w:val="both"/>
              <w:rPr>
                <w:rFonts w:ascii="Times New Roman" w:hAnsi="Times New Roman" w:cs="Times New Roman"/>
                <w:bCs/>
                <w:sz w:val="24"/>
                <w:szCs w:val="24"/>
                <w:lang w:eastAsia="es-CR"/>
              </w:rPr>
            </w:pPr>
            <w:r w:rsidRPr="00B11B81">
              <w:rPr>
                <w:rFonts w:ascii="Times New Roman" w:hAnsi="Times New Roman" w:cs="Times New Roman"/>
                <w:bCs/>
                <w:sz w:val="24"/>
                <w:szCs w:val="24"/>
                <w:lang w:eastAsia="es-CR"/>
              </w:rPr>
              <w:t xml:space="preserve">Norma impugnada: Artículo 6.2.2 del Protocolo de atención a la persona usuaria de los servicios de la Caja Costarricense de Seguro Social  (prohibición de funcionarios de la CCSS de usar piercing o aretes). Se rechaza de plano la acción. </w:t>
            </w:r>
          </w:p>
        </w:tc>
      </w:tr>
      <w:tr w:rsidR="00C45A2C" w:rsidRPr="00B11B81" w:rsidTr="00FB45BF">
        <w:tc>
          <w:tcPr>
            <w:tcW w:w="2533" w:type="dxa"/>
            <w:shd w:val="clear" w:color="auto" w:fill="FFFFFF" w:themeFill="background1"/>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C45A2C" w:rsidRPr="00B11B81" w:rsidRDefault="00FC72D7" w:rsidP="00B11B81">
            <w:pPr>
              <w:spacing w:line="276" w:lineRule="auto"/>
              <w:jc w:val="both"/>
              <w:rPr>
                <w:rFonts w:ascii="Times New Roman" w:hAnsi="Times New Roman" w:cs="Times New Roman"/>
                <w:bCs/>
                <w:sz w:val="24"/>
                <w:szCs w:val="24"/>
                <w:lang w:eastAsia="es-CR"/>
              </w:rPr>
            </w:pPr>
            <w:r w:rsidRPr="00B11B81">
              <w:rPr>
                <w:rFonts w:ascii="Times New Roman" w:hAnsi="Times New Roman" w:cs="Times New Roman"/>
                <w:bCs/>
                <w:sz w:val="24"/>
                <w:szCs w:val="24"/>
                <w:lang w:eastAsia="es-CR"/>
              </w:rPr>
              <w:t>En redacción</w:t>
            </w:r>
          </w:p>
        </w:tc>
      </w:tr>
      <w:tr w:rsidR="00C45A2C" w:rsidRPr="00B11B81" w:rsidTr="00FB45BF">
        <w:tc>
          <w:tcPr>
            <w:tcW w:w="2533" w:type="dxa"/>
            <w:shd w:val="clear" w:color="auto" w:fill="DBE5F1" w:themeFill="accent1" w:themeFillTint="33"/>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C45A2C"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2020-004041</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C45A2C" w:rsidRPr="00B11B81" w:rsidRDefault="00A57BC7"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hAnsi="Times New Roman" w:cs="Times New Roman"/>
                <w:color w:val="000000"/>
                <w:sz w:val="24"/>
                <w:szCs w:val="24"/>
                <w:shd w:val="clear" w:color="auto" w:fill="FFFFFF"/>
              </w:rPr>
              <w:t>28 de Febrero del 2020</w:t>
            </w:r>
          </w:p>
        </w:tc>
      </w:tr>
      <w:tr w:rsidR="00C45A2C" w:rsidRPr="00B11B81" w:rsidTr="00FB45BF">
        <w:tc>
          <w:tcPr>
            <w:tcW w:w="2533" w:type="dxa"/>
            <w:shd w:val="clear" w:color="auto" w:fill="D9D9D9" w:themeFill="background1" w:themeFillShade="D9"/>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C45A2C"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Educación</w:t>
            </w:r>
          </w:p>
        </w:tc>
      </w:tr>
      <w:tr w:rsidR="00C45A2C" w:rsidRPr="00B11B81" w:rsidTr="00FB45BF">
        <w:tc>
          <w:tcPr>
            <w:tcW w:w="2533" w:type="dxa"/>
          </w:tcPr>
          <w:p w:rsidR="00C45A2C" w:rsidRPr="00B11B81" w:rsidRDefault="00C45A2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C45A2C"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Amparo</w:t>
            </w:r>
          </w:p>
        </w:tc>
      </w:tr>
      <w:tr w:rsidR="00A57BC7" w:rsidRPr="00B11B81" w:rsidTr="00345522">
        <w:tc>
          <w:tcPr>
            <w:tcW w:w="2533" w:type="dxa"/>
          </w:tcPr>
          <w:p w:rsidR="00A57BC7"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vAlign w:val="center"/>
          </w:tcPr>
          <w:p w:rsidR="00A57BC7" w:rsidRPr="00B11B81" w:rsidRDefault="00B169DB" w:rsidP="00552F04">
            <w:pPr>
              <w:spacing w:line="276" w:lineRule="auto"/>
              <w:jc w:val="both"/>
              <w:rPr>
                <w:rFonts w:ascii="Times New Roman" w:hAnsi="Times New Roman" w:cs="Times New Roman"/>
                <w:bCs/>
                <w:sz w:val="24"/>
                <w:szCs w:val="24"/>
                <w:lang w:eastAsia="es-CR"/>
              </w:rPr>
            </w:pPr>
            <w:r w:rsidRPr="00B11B81">
              <w:rPr>
                <w:rFonts w:ascii="Times New Roman" w:hAnsi="Times New Roman" w:cs="Times New Roman"/>
                <w:bCs/>
                <w:sz w:val="24"/>
                <w:szCs w:val="24"/>
                <w:lang w:eastAsia="es-CR"/>
              </w:rPr>
              <w:t xml:space="preserve">Se acusa al </w:t>
            </w:r>
            <w:r w:rsidR="00552F04">
              <w:rPr>
                <w:rFonts w:ascii="Times New Roman" w:hAnsi="Times New Roman" w:cs="Times New Roman"/>
                <w:color w:val="000000"/>
                <w:sz w:val="24"/>
                <w:szCs w:val="24"/>
                <w:shd w:val="clear" w:color="auto" w:fill="FFFFFF"/>
              </w:rPr>
              <w:t>D</w:t>
            </w:r>
            <w:r w:rsidRPr="00B11B81">
              <w:rPr>
                <w:rFonts w:ascii="Times New Roman" w:hAnsi="Times New Roman" w:cs="Times New Roman"/>
                <w:color w:val="000000"/>
                <w:sz w:val="24"/>
                <w:szCs w:val="24"/>
                <w:shd w:val="clear" w:color="auto" w:fill="FFFFFF"/>
              </w:rPr>
              <w:t xml:space="preserve">epartamento de </w:t>
            </w:r>
            <w:r w:rsidR="00552F04">
              <w:rPr>
                <w:rFonts w:ascii="Times New Roman" w:hAnsi="Times New Roman" w:cs="Times New Roman"/>
                <w:color w:val="000000"/>
                <w:sz w:val="24"/>
                <w:szCs w:val="24"/>
                <w:shd w:val="clear" w:color="auto" w:fill="FFFFFF"/>
              </w:rPr>
              <w:t>G</w:t>
            </w:r>
            <w:r w:rsidRPr="00B11B81">
              <w:rPr>
                <w:rFonts w:ascii="Times New Roman" w:hAnsi="Times New Roman" w:cs="Times New Roman"/>
                <w:color w:val="000000"/>
                <w:sz w:val="24"/>
                <w:szCs w:val="24"/>
                <w:shd w:val="clear" w:color="auto" w:fill="FFFFFF"/>
              </w:rPr>
              <w:t xml:space="preserve">estión </w:t>
            </w:r>
            <w:r w:rsidR="00552F04">
              <w:rPr>
                <w:rFonts w:ascii="Times New Roman" w:hAnsi="Times New Roman" w:cs="Times New Roman"/>
                <w:color w:val="000000"/>
                <w:sz w:val="24"/>
                <w:szCs w:val="24"/>
                <w:shd w:val="clear" w:color="auto" w:fill="FFFFFF"/>
              </w:rPr>
              <w:t>D</w:t>
            </w:r>
            <w:r w:rsidRPr="00B11B81">
              <w:rPr>
                <w:rFonts w:ascii="Times New Roman" w:hAnsi="Times New Roman" w:cs="Times New Roman"/>
                <w:color w:val="000000"/>
                <w:sz w:val="24"/>
                <w:szCs w:val="24"/>
                <w:shd w:val="clear" w:color="auto" w:fill="FFFFFF"/>
              </w:rPr>
              <w:t xml:space="preserve">isciplinaria del </w:t>
            </w:r>
            <w:r w:rsidR="00552F04">
              <w:rPr>
                <w:rFonts w:ascii="Times New Roman" w:hAnsi="Times New Roman" w:cs="Times New Roman"/>
                <w:color w:val="000000"/>
                <w:sz w:val="24"/>
                <w:szCs w:val="24"/>
                <w:shd w:val="clear" w:color="auto" w:fill="FFFFFF"/>
              </w:rPr>
              <w:t>M</w:t>
            </w:r>
            <w:r w:rsidRPr="00B11B81">
              <w:rPr>
                <w:rFonts w:ascii="Times New Roman" w:hAnsi="Times New Roman" w:cs="Times New Roman"/>
                <w:color w:val="000000"/>
                <w:sz w:val="24"/>
                <w:szCs w:val="24"/>
                <w:shd w:val="clear" w:color="auto" w:fill="FFFFFF"/>
              </w:rPr>
              <w:t xml:space="preserve">inisterio de </w:t>
            </w:r>
            <w:r w:rsidR="00552F04">
              <w:rPr>
                <w:rFonts w:ascii="Times New Roman" w:hAnsi="Times New Roman" w:cs="Times New Roman"/>
                <w:color w:val="000000"/>
                <w:sz w:val="24"/>
                <w:szCs w:val="24"/>
                <w:shd w:val="clear" w:color="auto" w:fill="FFFFFF"/>
              </w:rPr>
              <w:t>E</w:t>
            </w:r>
            <w:r w:rsidRPr="00B11B81">
              <w:rPr>
                <w:rFonts w:ascii="Times New Roman" w:hAnsi="Times New Roman" w:cs="Times New Roman"/>
                <w:color w:val="000000"/>
                <w:sz w:val="24"/>
                <w:szCs w:val="24"/>
                <w:shd w:val="clear" w:color="auto" w:fill="FFFFFF"/>
              </w:rPr>
              <w:t xml:space="preserve">ducación </w:t>
            </w:r>
            <w:r w:rsidR="00552F04">
              <w:rPr>
                <w:rFonts w:ascii="Times New Roman" w:hAnsi="Times New Roman" w:cs="Times New Roman"/>
                <w:color w:val="000000"/>
                <w:sz w:val="24"/>
                <w:szCs w:val="24"/>
                <w:shd w:val="clear" w:color="auto" w:fill="FFFFFF"/>
              </w:rPr>
              <w:t>P</w:t>
            </w:r>
            <w:r w:rsidRPr="00B11B81">
              <w:rPr>
                <w:rFonts w:ascii="Times New Roman" w:hAnsi="Times New Roman" w:cs="Times New Roman"/>
                <w:color w:val="000000"/>
                <w:sz w:val="24"/>
                <w:szCs w:val="24"/>
                <w:shd w:val="clear" w:color="auto" w:fill="FFFFFF"/>
              </w:rPr>
              <w:t>ública (</w:t>
            </w:r>
            <w:r w:rsidR="00552F04">
              <w:rPr>
                <w:rFonts w:ascii="Times New Roman" w:hAnsi="Times New Roman" w:cs="Times New Roman"/>
                <w:color w:val="000000"/>
                <w:sz w:val="24"/>
                <w:szCs w:val="24"/>
                <w:shd w:val="clear" w:color="auto" w:fill="FFFFFF"/>
              </w:rPr>
              <w:t>MEP</w:t>
            </w:r>
            <w:r w:rsidRPr="00B11B81">
              <w:rPr>
                <w:rFonts w:ascii="Times New Roman" w:hAnsi="Times New Roman" w:cs="Times New Roman"/>
                <w:color w:val="000000"/>
                <w:sz w:val="24"/>
                <w:szCs w:val="24"/>
                <w:shd w:val="clear" w:color="auto" w:fill="FFFFFF"/>
              </w:rPr>
              <w:t>)</w:t>
            </w:r>
            <w:r w:rsidRPr="00B11B81">
              <w:rPr>
                <w:rFonts w:ascii="Times New Roman" w:hAnsi="Times New Roman" w:cs="Times New Roman"/>
                <w:bCs/>
                <w:sz w:val="24"/>
                <w:szCs w:val="24"/>
                <w:lang w:eastAsia="es-CR"/>
              </w:rPr>
              <w:t xml:space="preserve"> por omitir la advertencia, a persona menor de edad,  de que podía ser acompañada de un abogado, en una audiencia de un contra una profesora. </w:t>
            </w:r>
            <w:r w:rsidR="00552F04">
              <w:rPr>
                <w:rFonts w:ascii="Times New Roman" w:hAnsi="Times New Roman" w:cs="Times New Roman"/>
                <w:bCs/>
                <w:sz w:val="24"/>
                <w:szCs w:val="24"/>
                <w:lang w:eastAsia="es-CR"/>
              </w:rPr>
              <w:t>S</w:t>
            </w:r>
            <w:r w:rsidRPr="00B11B81">
              <w:rPr>
                <w:rFonts w:ascii="Times New Roman" w:hAnsi="Times New Roman" w:cs="Times New Roman"/>
                <w:bCs/>
                <w:sz w:val="24"/>
                <w:szCs w:val="24"/>
                <w:lang w:eastAsia="es-CR"/>
              </w:rPr>
              <w:t>e declara con lugar</w:t>
            </w:r>
          </w:p>
        </w:tc>
      </w:tr>
      <w:tr w:rsidR="00A57BC7" w:rsidRPr="00B11B81" w:rsidTr="00FB45BF">
        <w:tc>
          <w:tcPr>
            <w:tcW w:w="2533" w:type="dxa"/>
            <w:shd w:val="clear" w:color="auto" w:fill="FFFFFF" w:themeFill="background1"/>
          </w:tcPr>
          <w:p w:rsidR="00A57BC7"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A57BC7" w:rsidRPr="00B11B81" w:rsidRDefault="00344E54" w:rsidP="00B11B81">
            <w:pPr>
              <w:spacing w:line="276" w:lineRule="auto"/>
              <w:jc w:val="both"/>
              <w:rPr>
                <w:rFonts w:ascii="Times New Roman" w:hAnsi="Times New Roman" w:cs="Times New Roman"/>
                <w:bCs/>
                <w:sz w:val="24"/>
                <w:szCs w:val="24"/>
                <w:lang w:eastAsia="es-CR"/>
              </w:rPr>
            </w:pPr>
            <w:hyperlink r:id="rId12" w:history="1">
              <w:r w:rsidR="00A57BC7" w:rsidRPr="00B11B81">
                <w:rPr>
                  <w:rStyle w:val="Hipervnculo"/>
                  <w:rFonts w:ascii="Times New Roman" w:hAnsi="Times New Roman" w:cs="Times New Roman"/>
                  <w:bCs/>
                  <w:sz w:val="24"/>
                  <w:szCs w:val="24"/>
                  <w:lang w:eastAsia="es-CR"/>
                </w:rPr>
                <w:t>https://nexuspj.poder-judicial.go.cr/document/sen-1-0007-963480</w:t>
              </w:r>
            </w:hyperlink>
          </w:p>
        </w:tc>
      </w:tr>
      <w:tr w:rsidR="00A57BC7" w:rsidRPr="00B11B81" w:rsidTr="00FB45BF">
        <w:tc>
          <w:tcPr>
            <w:tcW w:w="2533" w:type="dxa"/>
            <w:shd w:val="clear" w:color="auto" w:fill="DBE5F1" w:themeFill="accent1" w:themeFillTint="33"/>
          </w:tcPr>
          <w:p w:rsidR="00A57BC7"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A57BC7"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2020-004567</w:t>
            </w:r>
          </w:p>
        </w:tc>
      </w:tr>
      <w:tr w:rsidR="00A57BC7" w:rsidRPr="00B11B81" w:rsidTr="00FB45BF">
        <w:tc>
          <w:tcPr>
            <w:tcW w:w="2533" w:type="dxa"/>
          </w:tcPr>
          <w:p w:rsidR="00A57BC7"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A57BC7" w:rsidRPr="00B11B81" w:rsidRDefault="00B169DB"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hAnsi="Times New Roman" w:cs="Times New Roman"/>
                <w:color w:val="000000"/>
                <w:sz w:val="24"/>
                <w:szCs w:val="24"/>
                <w:shd w:val="clear" w:color="auto" w:fill="FFFFFF"/>
              </w:rPr>
              <w:t>06 de Marzo del 2020</w:t>
            </w:r>
          </w:p>
        </w:tc>
      </w:tr>
      <w:tr w:rsidR="00A57BC7" w:rsidRPr="00B11B81" w:rsidTr="00FB45BF">
        <w:tc>
          <w:tcPr>
            <w:tcW w:w="2533" w:type="dxa"/>
            <w:shd w:val="clear" w:color="auto" w:fill="D9D9D9" w:themeFill="background1" w:themeFillShade="D9"/>
          </w:tcPr>
          <w:p w:rsidR="00A57BC7"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A57BC7"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Salud</w:t>
            </w:r>
          </w:p>
        </w:tc>
      </w:tr>
      <w:tr w:rsidR="00A57BC7" w:rsidRPr="00B11B81" w:rsidTr="00FB45BF">
        <w:tc>
          <w:tcPr>
            <w:tcW w:w="2533" w:type="dxa"/>
          </w:tcPr>
          <w:p w:rsidR="00A57BC7" w:rsidRPr="00B11B81" w:rsidRDefault="00A57BC7"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A57BC7"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Recurso de amparo</w:t>
            </w:r>
          </w:p>
        </w:tc>
      </w:tr>
      <w:tr w:rsidR="00B169DB" w:rsidRPr="00B11B81" w:rsidTr="00CC25B3">
        <w:tc>
          <w:tcPr>
            <w:tcW w:w="2533" w:type="dxa"/>
          </w:tcPr>
          <w:p w:rsidR="00B169DB"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vAlign w:val="center"/>
          </w:tcPr>
          <w:p w:rsidR="00B169DB" w:rsidRPr="00B11B81" w:rsidRDefault="00552F04" w:rsidP="00B11B81">
            <w:pPr>
              <w:spacing w:line="276" w:lineRule="auto"/>
              <w:jc w:val="both"/>
              <w:rPr>
                <w:rFonts w:ascii="Times New Roman" w:hAnsi="Times New Roman" w:cs="Times New Roman"/>
                <w:bCs/>
                <w:sz w:val="24"/>
                <w:szCs w:val="24"/>
                <w:lang w:eastAsia="es-CR"/>
              </w:rPr>
            </w:pPr>
            <w:r>
              <w:rPr>
                <w:rFonts w:ascii="Times New Roman" w:hAnsi="Times New Roman" w:cs="Times New Roman"/>
                <w:bCs/>
                <w:sz w:val="24"/>
                <w:szCs w:val="24"/>
                <w:lang w:eastAsia="es-CR"/>
              </w:rPr>
              <w:t xml:space="preserve">La </w:t>
            </w:r>
            <w:r w:rsidR="00B169DB" w:rsidRPr="00B11B81">
              <w:rPr>
                <w:rFonts w:ascii="Times New Roman" w:hAnsi="Times New Roman" w:cs="Times New Roman"/>
                <w:bCs/>
                <w:sz w:val="24"/>
                <w:szCs w:val="24"/>
                <w:lang w:eastAsia="es-CR"/>
              </w:rPr>
              <w:t>CCSS se niega prac</w:t>
            </w:r>
            <w:r>
              <w:rPr>
                <w:rFonts w:ascii="Times New Roman" w:hAnsi="Times New Roman" w:cs="Times New Roman"/>
                <w:bCs/>
                <w:sz w:val="24"/>
                <w:szCs w:val="24"/>
                <w:lang w:eastAsia="es-CR"/>
              </w:rPr>
              <w:t>ticar operación a una asegurada</w:t>
            </w:r>
            <w:r w:rsidR="00B169DB" w:rsidRPr="00B11B81">
              <w:rPr>
                <w:rFonts w:ascii="Times New Roman" w:hAnsi="Times New Roman" w:cs="Times New Roman"/>
                <w:bCs/>
                <w:sz w:val="24"/>
                <w:szCs w:val="24"/>
                <w:lang w:eastAsia="es-CR"/>
              </w:rPr>
              <w:t xml:space="preserve"> debido a que la situación médica que presenta se originó como consecuencia de un tratamiento estético. Se declara con lugar a favor de la amparada. </w:t>
            </w:r>
          </w:p>
        </w:tc>
      </w:tr>
      <w:tr w:rsidR="00B169DB" w:rsidRPr="00B11B81" w:rsidTr="00FB45BF">
        <w:tc>
          <w:tcPr>
            <w:tcW w:w="2533" w:type="dxa"/>
            <w:shd w:val="clear" w:color="auto" w:fill="FFFFFF" w:themeFill="background1"/>
          </w:tcPr>
          <w:p w:rsidR="00B169DB"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lastRenderedPageBreak/>
              <w:t>Link a resolución:</w:t>
            </w:r>
          </w:p>
        </w:tc>
        <w:tc>
          <w:tcPr>
            <w:tcW w:w="6369" w:type="dxa"/>
            <w:shd w:val="clear" w:color="auto" w:fill="FFFFFF" w:themeFill="background1"/>
          </w:tcPr>
          <w:p w:rsidR="00B169DB" w:rsidRPr="00B11B81" w:rsidRDefault="00344E54" w:rsidP="00B11B81">
            <w:pPr>
              <w:spacing w:line="276" w:lineRule="auto"/>
              <w:jc w:val="both"/>
              <w:rPr>
                <w:rFonts w:ascii="Times New Roman" w:hAnsi="Times New Roman" w:cs="Times New Roman"/>
                <w:bCs/>
                <w:sz w:val="24"/>
                <w:szCs w:val="24"/>
                <w:lang w:eastAsia="es-CR"/>
              </w:rPr>
            </w:pPr>
            <w:hyperlink r:id="rId13" w:history="1">
              <w:r w:rsidR="00B169DB" w:rsidRPr="00B11B81">
                <w:rPr>
                  <w:rStyle w:val="Hipervnculo"/>
                  <w:rFonts w:ascii="Times New Roman" w:hAnsi="Times New Roman" w:cs="Times New Roman"/>
                  <w:bCs/>
                  <w:sz w:val="24"/>
                  <w:szCs w:val="24"/>
                  <w:lang w:eastAsia="es-CR"/>
                </w:rPr>
                <w:t>https://nexuspj.poder-judicial.go.cr/document/sen-1-0007-964737</w:t>
              </w:r>
            </w:hyperlink>
          </w:p>
        </w:tc>
      </w:tr>
      <w:tr w:rsidR="00B169DB" w:rsidRPr="00B11B81" w:rsidTr="00FB45BF">
        <w:tc>
          <w:tcPr>
            <w:tcW w:w="2533" w:type="dxa"/>
            <w:shd w:val="clear" w:color="auto" w:fill="DBE5F1" w:themeFill="accent1" w:themeFillTint="33"/>
          </w:tcPr>
          <w:p w:rsidR="00B169DB"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B169DB"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2020-004814</w:t>
            </w:r>
          </w:p>
        </w:tc>
      </w:tr>
      <w:tr w:rsidR="00B169DB" w:rsidRPr="00B11B81" w:rsidTr="00FB45BF">
        <w:tc>
          <w:tcPr>
            <w:tcW w:w="2533" w:type="dxa"/>
          </w:tcPr>
          <w:p w:rsidR="00B169DB"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B169DB" w:rsidRPr="00B11B81" w:rsidRDefault="0031360A"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hAnsi="Times New Roman" w:cs="Times New Roman"/>
                <w:color w:val="000000"/>
                <w:sz w:val="24"/>
                <w:szCs w:val="24"/>
                <w:shd w:val="clear" w:color="auto" w:fill="FFFFFF"/>
              </w:rPr>
              <w:t>10 de Marzo del 2020</w:t>
            </w:r>
          </w:p>
        </w:tc>
      </w:tr>
      <w:tr w:rsidR="00B169DB" w:rsidRPr="00B11B81" w:rsidTr="00FB45BF">
        <w:tc>
          <w:tcPr>
            <w:tcW w:w="2533" w:type="dxa"/>
            <w:shd w:val="clear" w:color="auto" w:fill="D9D9D9" w:themeFill="background1" w:themeFillShade="D9"/>
          </w:tcPr>
          <w:p w:rsidR="00B169DB"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B169DB"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Pensión</w:t>
            </w:r>
          </w:p>
        </w:tc>
      </w:tr>
      <w:tr w:rsidR="00B169DB" w:rsidRPr="00B11B81" w:rsidTr="00FB45BF">
        <w:tc>
          <w:tcPr>
            <w:tcW w:w="2533" w:type="dxa"/>
          </w:tcPr>
          <w:p w:rsidR="00B169DB" w:rsidRPr="00B11B81" w:rsidRDefault="00B169DB"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B169DB"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Amparo</w:t>
            </w:r>
          </w:p>
        </w:tc>
      </w:tr>
      <w:tr w:rsidR="0031360A" w:rsidRPr="00B11B81" w:rsidTr="00A76652">
        <w:tc>
          <w:tcPr>
            <w:tcW w:w="2533" w:type="dxa"/>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vAlign w:val="center"/>
          </w:tcPr>
          <w:p w:rsidR="0031360A" w:rsidRPr="00B11B81" w:rsidRDefault="0031360A" w:rsidP="00B11B81">
            <w:pPr>
              <w:spacing w:line="276" w:lineRule="auto"/>
              <w:jc w:val="both"/>
              <w:rPr>
                <w:rFonts w:ascii="Times New Roman" w:hAnsi="Times New Roman" w:cs="Times New Roman"/>
                <w:bCs/>
                <w:sz w:val="24"/>
                <w:szCs w:val="24"/>
                <w:lang w:eastAsia="es-CR"/>
              </w:rPr>
            </w:pPr>
            <w:r w:rsidRPr="00B11B81">
              <w:rPr>
                <w:rFonts w:ascii="Times New Roman" w:hAnsi="Times New Roman" w:cs="Times New Roman"/>
                <w:bCs/>
                <w:sz w:val="24"/>
                <w:szCs w:val="24"/>
                <w:lang w:eastAsia="es-CR"/>
              </w:rPr>
              <w:t>El tutelado aduce que pese a que sufre una enfermedad terminal y necesita de recursos económicos para adquirir medicamentos y realizar otras actividades personales, las autoridades recurridas se niegan a entregarle, en un solo tracto, el dinero correspondiente a su pensión complementaria.</w:t>
            </w:r>
            <w:r w:rsidR="006A429C" w:rsidRPr="00B11B81">
              <w:rPr>
                <w:rFonts w:ascii="Times New Roman" w:hAnsi="Times New Roman" w:cs="Times New Roman"/>
                <w:bCs/>
                <w:sz w:val="24"/>
                <w:szCs w:val="24"/>
                <w:lang w:eastAsia="es-CR"/>
              </w:rPr>
              <w:t xml:space="preserve"> Se declara con lugar y se ordena el giro del dinero.</w:t>
            </w:r>
          </w:p>
        </w:tc>
      </w:tr>
      <w:tr w:rsidR="0031360A" w:rsidRPr="00B11B81" w:rsidTr="00FB45BF">
        <w:tc>
          <w:tcPr>
            <w:tcW w:w="2533" w:type="dxa"/>
            <w:shd w:val="clear" w:color="auto" w:fill="FFFFFF" w:themeFill="background1"/>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31360A" w:rsidRPr="00B11B81" w:rsidRDefault="00344E54" w:rsidP="00B11B81">
            <w:pPr>
              <w:spacing w:line="276" w:lineRule="auto"/>
              <w:jc w:val="both"/>
              <w:rPr>
                <w:rFonts w:ascii="Times New Roman" w:hAnsi="Times New Roman" w:cs="Times New Roman"/>
                <w:bCs/>
                <w:sz w:val="24"/>
                <w:szCs w:val="24"/>
                <w:lang w:eastAsia="es-CR"/>
              </w:rPr>
            </w:pPr>
            <w:hyperlink r:id="rId14" w:history="1">
              <w:r w:rsidR="0031360A" w:rsidRPr="00B11B81">
                <w:rPr>
                  <w:rStyle w:val="Hipervnculo"/>
                  <w:rFonts w:ascii="Times New Roman" w:hAnsi="Times New Roman" w:cs="Times New Roman"/>
                  <w:bCs/>
                  <w:sz w:val="24"/>
                  <w:szCs w:val="24"/>
                  <w:lang w:eastAsia="es-CR"/>
                </w:rPr>
                <w:t>https://nexuspj.poder-judicial.go.cr/document/sen-1-0007-965383</w:t>
              </w:r>
            </w:hyperlink>
          </w:p>
        </w:tc>
      </w:tr>
      <w:tr w:rsidR="0031360A" w:rsidRPr="00B11B81" w:rsidTr="00FB45BF">
        <w:tc>
          <w:tcPr>
            <w:tcW w:w="2533" w:type="dxa"/>
            <w:shd w:val="clear" w:color="auto" w:fill="DBE5F1" w:themeFill="accent1" w:themeFillTint="33"/>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31360A" w:rsidRPr="00B11B81" w:rsidRDefault="006A429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2020-005309</w:t>
            </w:r>
          </w:p>
        </w:tc>
      </w:tr>
      <w:tr w:rsidR="0031360A" w:rsidRPr="00B11B81" w:rsidTr="00FB45BF">
        <w:tc>
          <w:tcPr>
            <w:tcW w:w="2533" w:type="dxa"/>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31360A" w:rsidRPr="00B11B81" w:rsidRDefault="006A429C"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hAnsi="Times New Roman" w:cs="Times New Roman"/>
                <w:color w:val="000000"/>
                <w:sz w:val="24"/>
                <w:szCs w:val="24"/>
                <w:shd w:val="clear" w:color="auto" w:fill="FFFFFF"/>
              </w:rPr>
              <w:t>13 de Marzo del 2020</w:t>
            </w:r>
          </w:p>
        </w:tc>
      </w:tr>
      <w:tr w:rsidR="0031360A" w:rsidRPr="00B11B81" w:rsidTr="00FB45BF">
        <w:tc>
          <w:tcPr>
            <w:tcW w:w="2533" w:type="dxa"/>
            <w:shd w:val="clear" w:color="auto" w:fill="D9D9D9" w:themeFill="background1" w:themeFillShade="D9"/>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31360A" w:rsidRPr="00B11B81" w:rsidRDefault="006A429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Trabajo</w:t>
            </w:r>
          </w:p>
        </w:tc>
      </w:tr>
      <w:tr w:rsidR="0031360A" w:rsidRPr="00B11B81" w:rsidTr="00FB45BF">
        <w:tc>
          <w:tcPr>
            <w:tcW w:w="2533" w:type="dxa"/>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shd w:val="clear" w:color="auto" w:fill="FFFFFF" w:themeFill="background1"/>
          </w:tcPr>
          <w:p w:rsidR="0031360A" w:rsidRPr="00B11B81" w:rsidRDefault="006A429C"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Amparo</w:t>
            </w:r>
          </w:p>
        </w:tc>
      </w:tr>
      <w:tr w:rsidR="0031360A" w:rsidRPr="00B11B81" w:rsidTr="00FB45BF">
        <w:tc>
          <w:tcPr>
            <w:tcW w:w="2533" w:type="dxa"/>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tcPr>
          <w:p w:rsidR="0031360A" w:rsidRPr="00B11B81" w:rsidRDefault="006A429C" w:rsidP="00B11B81">
            <w:pPr>
              <w:spacing w:line="276" w:lineRule="auto"/>
              <w:jc w:val="both"/>
              <w:rPr>
                <w:rFonts w:ascii="Times New Roman" w:hAnsi="Times New Roman" w:cs="Times New Roman"/>
                <w:sz w:val="24"/>
                <w:szCs w:val="24"/>
              </w:rPr>
            </w:pPr>
            <w:r w:rsidRPr="00B11B81">
              <w:rPr>
                <w:rFonts w:ascii="Times New Roman" w:hAnsi="Times New Roman" w:cs="Times New Roman"/>
                <w:sz w:val="24"/>
                <w:szCs w:val="24"/>
                <w:lang w:eastAsia="es-CR"/>
              </w:rPr>
              <w:t>Es facultad de patrono fijar el disfrute de las vacaciones de los trabajadores a partir de la fecha en que éste adquiera ese derecho, por lo cual el disfrute del mismo no queda a discreción del trabajador.</w:t>
            </w:r>
            <w:r w:rsidRPr="00B11B81">
              <w:rPr>
                <w:rFonts w:ascii="Times New Roman" w:hAnsi="Times New Roman" w:cs="Times New Roman"/>
                <w:sz w:val="24"/>
                <w:szCs w:val="24"/>
              </w:rPr>
              <w:t xml:space="preserve"> </w:t>
            </w:r>
          </w:p>
        </w:tc>
      </w:tr>
      <w:tr w:rsidR="0031360A" w:rsidRPr="00B11B81" w:rsidTr="00FB45BF">
        <w:tc>
          <w:tcPr>
            <w:tcW w:w="2533" w:type="dxa"/>
            <w:shd w:val="clear" w:color="auto" w:fill="FFFFFF" w:themeFill="background1"/>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31360A" w:rsidRPr="00B11B81" w:rsidRDefault="00344E54" w:rsidP="00B11B81">
            <w:pPr>
              <w:spacing w:line="276" w:lineRule="auto"/>
              <w:jc w:val="both"/>
              <w:rPr>
                <w:rFonts w:ascii="Times New Roman" w:hAnsi="Times New Roman" w:cs="Times New Roman"/>
                <w:bCs/>
                <w:sz w:val="24"/>
                <w:szCs w:val="24"/>
                <w:lang w:eastAsia="es-CR"/>
              </w:rPr>
            </w:pPr>
            <w:hyperlink r:id="rId15" w:history="1">
              <w:r w:rsidR="006A429C" w:rsidRPr="00B11B81">
                <w:rPr>
                  <w:rStyle w:val="Hipervnculo"/>
                  <w:rFonts w:ascii="Times New Roman" w:hAnsi="Times New Roman" w:cs="Times New Roman"/>
                  <w:sz w:val="24"/>
                  <w:szCs w:val="24"/>
                </w:rPr>
                <w:t>https://nexuspj.poder-judicial.go.cr/document/sen-1-0007-965477</w:t>
              </w:r>
            </w:hyperlink>
          </w:p>
        </w:tc>
      </w:tr>
      <w:tr w:rsidR="0031360A" w:rsidRPr="00B11B81" w:rsidTr="00FB45BF">
        <w:tc>
          <w:tcPr>
            <w:tcW w:w="2533" w:type="dxa"/>
            <w:shd w:val="clear" w:color="auto" w:fill="DBE5F1" w:themeFill="accent1" w:themeFillTint="33"/>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31360A" w:rsidRPr="00B11B81" w:rsidRDefault="00B11B81"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hAnsi="Times New Roman" w:cs="Times New Roman"/>
                <w:bCs/>
                <w:sz w:val="24"/>
                <w:szCs w:val="24"/>
                <w:lang w:eastAsia="es-CR"/>
              </w:rPr>
              <w:t>2020-005328</w:t>
            </w:r>
          </w:p>
        </w:tc>
      </w:tr>
      <w:tr w:rsidR="0031360A" w:rsidRPr="00B11B81" w:rsidTr="00FB45BF">
        <w:tc>
          <w:tcPr>
            <w:tcW w:w="2533" w:type="dxa"/>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Fecha de resolución:</w:t>
            </w:r>
          </w:p>
        </w:tc>
        <w:tc>
          <w:tcPr>
            <w:tcW w:w="6369" w:type="dxa"/>
          </w:tcPr>
          <w:p w:rsidR="0031360A" w:rsidRPr="00B11B81" w:rsidRDefault="00B11B81" w:rsidP="00B11B81">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B11B81">
              <w:rPr>
                <w:rFonts w:ascii="Times New Roman" w:eastAsia="Times New Roman" w:hAnsi="Times New Roman" w:cs="Times New Roman"/>
                <w:color w:val="000000"/>
                <w:sz w:val="24"/>
                <w:szCs w:val="24"/>
                <w:lang w:eastAsia="es-CR"/>
              </w:rPr>
              <w:t>13 de marzo del 2020</w:t>
            </w:r>
          </w:p>
        </w:tc>
      </w:tr>
      <w:tr w:rsidR="0031360A" w:rsidRPr="00B11B81" w:rsidTr="00FB45BF">
        <w:tc>
          <w:tcPr>
            <w:tcW w:w="2533" w:type="dxa"/>
            <w:shd w:val="clear" w:color="auto" w:fill="D9D9D9" w:themeFill="background1" w:themeFillShade="D9"/>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31360A" w:rsidRPr="00B11B81" w:rsidRDefault="00B11B81"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Poder Ejecutivo</w:t>
            </w:r>
          </w:p>
        </w:tc>
      </w:tr>
      <w:tr w:rsidR="0031360A" w:rsidRPr="00B11B81" w:rsidTr="00FB45BF">
        <w:tc>
          <w:tcPr>
            <w:tcW w:w="2533" w:type="dxa"/>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Tipo de asunto:</w:t>
            </w:r>
          </w:p>
        </w:tc>
        <w:tc>
          <w:tcPr>
            <w:tcW w:w="6369" w:type="dxa"/>
          </w:tcPr>
          <w:p w:rsidR="0031360A" w:rsidRPr="00B11B81" w:rsidRDefault="00B11B81"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Amparo</w:t>
            </w:r>
          </w:p>
        </w:tc>
      </w:tr>
      <w:tr w:rsidR="0031360A" w:rsidRPr="00B11B81" w:rsidTr="00FB45BF">
        <w:tc>
          <w:tcPr>
            <w:tcW w:w="2533" w:type="dxa"/>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Resumen:</w:t>
            </w:r>
          </w:p>
        </w:tc>
        <w:tc>
          <w:tcPr>
            <w:tcW w:w="6369" w:type="dxa"/>
          </w:tcPr>
          <w:p w:rsidR="00B11B81" w:rsidRPr="00B11B81" w:rsidRDefault="00B11B81" w:rsidP="00B11B81">
            <w:pPr>
              <w:spacing w:line="276" w:lineRule="auto"/>
              <w:jc w:val="both"/>
              <w:rPr>
                <w:rFonts w:ascii="Times New Roman" w:hAnsi="Times New Roman" w:cs="Times New Roman"/>
                <w:sz w:val="24"/>
                <w:szCs w:val="24"/>
                <w:lang w:eastAsia="es-CR"/>
              </w:rPr>
            </w:pPr>
            <w:r w:rsidRPr="00B11B81">
              <w:rPr>
                <w:rFonts w:ascii="Times New Roman" w:hAnsi="Times New Roman" w:cs="Times New Roman"/>
                <w:bCs/>
                <w:sz w:val="24"/>
                <w:szCs w:val="24"/>
                <w:lang w:eastAsia="es-CR"/>
              </w:rPr>
              <w:t>Se</w:t>
            </w:r>
            <w:r w:rsidRPr="00B11B81">
              <w:rPr>
                <w:rFonts w:ascii="Times New Roman" w:hAnsi="Times New Roman" w:cs="Times New Roman"/>
                <w:sz w:val="24"/>
                <w:szCs w:val="24"/>
                <w:lang w:eastAsia="es-CR"/>
              </w:rPr>
              <w:t xml:space="preserve"> cuestiona el tratamiento que dan las autoridades a la pandemia de covid-19. Se rechaza de plano, señalando que no es competencia de esta </w:t>
            </w:r>
            <w:r w:rsidR="00552F04">
              <w:rPr>
                <w:rFonts w:ascii="Times New Roman" w:hAnsi="Times New Roman" w:cs="Times New Roman"/>
                <w:sz w:val="24"/>
                <w:szCs w:val="24"/>
                <w:lang w:eastAsia="es-CR"/>
              </w:rPr>
              <w:t>S</w:t>
            </w:r>
            <w:r w:rsidRPr="00B11B81">
              <w:rPr>
                <w:rFonts w:ascii="Times New Roman" w:hAnsi="Times New Roman" w:cs="Times New Roman"/>
                <w:sz w:val="24"/>
                <w:szCs w:val="24"/>
                <w:lang w:eastAsia="es-CR"/>
              </w:rPr>
              <w:t>ala, que lo planteado debe hacerse ante las propias autoridades.</w:t>
            </w:r>
            <w:r w:rsidRPr="00B11B81">
              <w:rPr>
                <w:rFonts w:ascii="Times New Roman" w:hAnsi="Times New Roman" w:cs="Times New Roman"/>
                <w:sz w:val="24"/>
                <w:szCs w:val="24"/>
              </w:rPr>
              <w:t xml:space="preserve"> </w:t>
            </w:r>
          </w:p>
          <w:p w:rsidR="0031360A" w:rsidRPr="00B11B81" w:rsidRDefault="0031360A" w:rsidP="00B11B81">
            <w:pPr>
              <w:pStyle w:val="NormalWeb"/>
              <w:shd w:val="clear" w:color="auto" w:fill="FFFFFF"/>
              <w:spacing w:before="0" w:beforeAutospacing="0" w:after="96" w:afterAutospacing="0" w:line="276" w:lineRule="auto"/>
              <w:jc w:val="both"/>
            </w:pPr>
          </w:p>
        </w:tc>
      </w:tr>
      <w:tr w:rsidR="0031360A" w:rsidRPr="00B11B81" w:rsidTr="00FB45BF">
        <w:tc>
          <w:tcPr>
            <w:tcW w:w="2533" w:type="dxa"/>
            <w:shd w:val="clear" w:color="auto" w:fill="FFFFFF" w:themeFill="background1"/>
          </w:tcPr>
          <w:p w:rsidR="0031360A" w:rsidRPr="00B11B81" w:rsidRDefault="0031360A" w:rsidP="00B11B81">
            <w:pPr>
              <w:spacing w:after="100" w:line="276" w:lineRule="auto"/>
              <w:jc w:val="both"/>
              <w:rPr>
                <w:rFonts w:ascii="Times New Roman" w:eastAsia="Times New Roman" w:hAnsi="Times New Roman" w:cs="Times New Roman"/>
                <w:bCs/>
                <w:sz w:val="24"/>
                <w:szCs w:val="24"/>
                <w:lang w:eastAsia="es-CR"/>
              </w:rPr>
            </w:pPr>
            <w:r w:rsidRPr="00B11B81">
              <w:rPr>
                <w:rFonts w:ascii="Times New Roman" w:eastAsia="Times New Roman" w:hAnsi="Times New Roman" w:cs="Times New Roman"/>
                <w:bCs/>
                <w:sz w:val="24"/>
                <w:szCs w:val="24"/>
                <w:lang w:eastAsia="es-CR"/>
              </w:rPr>
              <w:t>Link:</w:t>
            </w:r>
          </w:p>
        </w:tc>
        <w:tc>
          <w:tcPr>
            <w:tcW w:w="6369" w:type="dxa"/>
            <w:shd w:val="clear" w:color="auto" w:fill="FFFFFF" w:themeFill="background1"/>
          </w:tcPr>
          <w:p w:rsidR="0031360A" w:rsidRPr="00B11B81" w:rsidRDefault="00344E54" w:rsidP="00B11B81">
            <w:pPr>
              <w:spacing w:line="276" w:lineRule="auto"/>
              <w:jc w:val="both"/>
              <w:rPr>
                <w:rFonts w:ascii="Times New Roman" w:hAnsi="Times New Roman" w:cs="Times New Roman"/>
                <w:bCs/>
                <w:sz w:val="24"/>
                <w:szCs w:val="24"/>
                <w:lang w:eastAsia="es-CR"/>
              </w:rPr>
            </w:pPr>
            <w:hyperlink r:id="rId16" w:history="1">
              <w:r w:rsidR="00B11B81" w:rsidRPr="00B11B81">
                <w:rPr>
                  <w:rStyle w:val="Hipervnculo"/>
                  <w:rFonts w:ascii="Times New Roman" w:hAnsi="Times New Roman" w:cs="Times New Roman"/>
                  <w:sz w:val="24"/>
                  <w:szCs w:val="24"/>
                </w:rPr>
                <w:t>https://nexuspj.poder-judicial.go.cr/document/sen-1-0007-965478</w:t>
              </w:r>
            </w:hyperlink>
          </w:p>
        </w:tc>
      </w:tr>
    </w:tbl>
    <w:p w:rsidR="00CA3C23" w:rsidRPr="00B11B81" w:rsidRDefault="00CA3C23" w:rsidP="00B11B81">
      <w:pPr>
        <w:jc w:val="both"/>
      </w:pPr>
    </w:p>
    <w:sectPr w:rsidR="00CA3C23" w:rsidRPr="00B11B81" w:rsidSect="00933C26">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B6" w:rsidRDefault="00D325B6" w:rsidP="00412CD1">
      <w:pPr>
        <w:spacing w:after="0" w:line="240" w:lineRule="auto"/>
      </w:pPr>
      <w:r>
        <w:separator/>
      </w:r>
    </w:p>
  </w:endnote>
  <w:endnote w:type="continuationSeparator" w:id="0">
    <w:p w:rsidR="00D325B6" w:rsidRDefault="00D325B6" w:rsidP="0041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B6" w:rsidRDefault="00D325B6" w:rsidP="00412CD1">
      <w:pPr>
        <w:spacing w:after="0" w:line="240" w:lineRule="auto"/>
      </w:pPr>
      <w:r>
        <w:separator/>
      </w:r>
    </w:p>
  </w:footnote>
  <w:footnote w:type="continuationSeparator" w:id="0">
    <w:p w:rsidR="00D325B6" w:rsidRDefault="00D325B6" w:rsidP="00412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699756"/>
      <w:docPartObj>
        <w:docPartGallery w:val="Page Numbers (Top of Page)"/>
        <w:docPartUnique/>
      </w:docPartObj>
    </w:sdtPr>
    <w:sdtContent>
      <w:p w:rsidR="00412CD1" w:rsidRDefault="00344E54">
        <w:pPr>
          <w:pStyle w:val="Encabezado"/>
          <w:jc w:val="right"/>
        </w:pPr>
        <w:fldSimple w:instr=" PAGE   \* MERGEFORMAT ">
          <w:r w:rsidR="00552F04">
            <w:rPr>
              <w:noProof/>
            </w:rPr>
            <w:t>1</w:t>
          </w:r>
        </w:fldSimple>
      </w:p>
    </w:sdtContent>
  </w:sdt>
  <w:p w:rsidR="00412CD1" w:rsidRDefault="00412CD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1"/>
    <w:footnote w:id="0"/>
  </w:footnotePr>
  <w:endnotePr>
    <w:endnote w:id="-1"/>
    <w:endnote w:id="0"/>
  </w:endnotePr>
  <w:compat/>
  <w:rsids>
    <w:rsidRoot w:val="00C45A2C"/>
    <w:rsid w:val="0009226F"/>
    <w:rsid w:val="00196204"/>
    <w:rsid w:val="001A2825"/>
    <w:rsid w:val="00257351"/>
    <w:rsid w:val="002C401A"/>
    <w:rsid w:val="0031360A"/>
    <w:rsid w:val="00340E26"/>
    <w:rsid w:val="00344E54"/>
    <w:rsid w:val="00412CD1"/>
    <w:rsid w:val="00552F04"/>
    <w:rsid w:val="005F4EEF"/>
    <w:rsid w:val="00612FC7"/>
    <w:rsid w:val="006A429C"/>
    <w:rsid w:val="007A21D6"/>
    <w:rsid w:val="008555E3"/>
    <w:rsid w:val="008B67B1"/>
    <w:rsid w:val="0092776F"/>
    <w:rsid w:val="00933C26"/>
    <w:rsid w:val="00A57BC7"/>
    <w:rsid w:val="00B11B81"/>
    <w:rsid w:val="00B169DB"/>
    <w:rsid w:val="00C31525"/>
    <w:rsid w:val="00C45A2C"/>
    <w:rsid w:val="00CA3C23"/>
    <w:rsid w:val="00D325B6"/>
    <w:rsid w:val="00E70262"/>
    <w:rsid w:val="00ED684A"/>
    <w:rsid w:val="00FC72D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5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rsid w:val="00C45A2C"/>
    <w:rPr>
      <w:color w:val="339999"/>
      <w:u w:val="single"/>
    </w:rPr>
  </w:style>
  <w:style w:type="paragraph" w:styleId="NormalWeb">
    <w:name w:val="Normal (Web)"/>
    <w:basedOn w:val="Normal"/>
    <w:uiPriority w:val="99"/>
    <w:semiHidden/>
    <w:unhideWhenUsed/>
    <w:rsid w:val="00C45A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C45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A2C"/>
    <w:rPr>
      <w:rFonts w:ascii="Tahoma" w:hAnsi="Tahoma" w:cs="Tahoma"/>
      <w:sz w:val="16"/>
      <w:szCs w:val="16"/>
    </w:rPr>
  </w:style>
  <w:style w:type="paragraph" w:styleId="Encabezado">
    <w:name w:val="header"/>
    <w:basedOn w:val="Normal"/>
    <w:link w:val="EncabezadoCar"/>
    <w:uiPriority w:val="99"/>
    <w:unhideWhenUsed/>
    <w:rsid w:val="00412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CD1"/>
  </w:style>
  <w:style w:type="paragraph" w:styleId="Piedepgina">
    <w:name w:val="footer"/>
    <w:basedOn w:val="Normal"/>
    <w:link w:val="PiedepginaCar"/>
    <w:uiPriority w:val="99"/>
    <w:semiHidden/>
    <w:unhideWhenUsed/>
    <w:rsid w:val="00412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2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962531" TargetMode="External"/><Relationship Id="rId13" Type="http://schemas.openxmlformats.org/officeDocument/2006/relationships/hyperlink" Target="https://nexuspj.poder-judicial.go.cr/document/sen-1-0007-9647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xuspj.poder-judicial.go.cr/document/sen-1-0007-96348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xuspj.poder-judicial.go.cr/document/sen-1-0007-96547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xuspj.poder-judicial.go.cr/document/sen-1-0007-962057" TargetMode="External"/><Relationship Id="rId5" Type="http://schemas.openxmlformats.org/officeDocument/2006/relationships/footnotes" Target="footnotes.xml"/><Relationship Id="rId15" Type="http://schemas.openxmlformats.org/officeDocument/2006/relationships/hyperlink" Target="https://nexuspj.poder-judicial.go.cr/document/sen-1-0007-965477" TargetMode="External"/><Relationship Id="rId10" Type="http://schemas.openxmlformats.org/officeDocument/2006/relationships/hyperlink" Target="https://nexuspj.poder-judicial.go.cr/document/sen-1-0007-9621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xuspj.poder-judicial.go.cr/document/sen-1-0007-962554" TargetMode="External"/><Relationship Id="rId14" Type="http://schemas.openxmlformats.org/officeDocument/2006/relationships/hyperlink" Target="https://nexuspj.poder-judicial.go.cr/document/sen-1-0007-9653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8F2B-AB7F-4F32-9B0E-B4BF8C0B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2</cp:revision>
  <dcterms:created xsi:type="dcterms:W3CDTF">2020-04-01T16:17:00Z</dcterms:created>
  <dcterms:modified xsi:type="dcterms:W3CDTF">2020-04-01T16:17:00Z</dcterms:modified>
</cp:coreProperties>
</file>