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63A" w:rsidRDefault="005D663A" w:rsidP="005D663A">
      <w:r w:rsidRPr="00C40464">
        <w:rPr>
          <w:noProof/>
          <w:lang w:eastAsia="es-CR"/>
        </w:rPr>
        <w:drawing>
          <wp:inline distT="0" distB="0" distL="0" distR="0">
            <wp:extent cx="5013740" cy="1272845"/>
            <wp:effectExtent l="19050" t="0" r="0" b="0"/>
            <wp:docPr id="2" name="Imagen 1" descr="C:\Users\amatab\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tab\Desktop\image001.jpg"/>
                    <pic:cNvPicPr>
                      <a:picLocks noChangeAspect="1" noChangeArrowheads="1"/>
                    </pic:cNvPicPr>
                  </pic:nvPicPr>
                  <pic:blipFill>
                    <a:blip r:embed="rId5"/>
                    <a:srcRect/>
                    <a:stretch>
                      <a:fillRect/>
                    </a:stretch>
                  </pic:blipFill>
                  <pic:spPr bwMode="auto">
                    <a:xfrm>
                      <a:off x="0" y="0"/>
                      <a:ext cx="5013740" cy="1272845"/>
                    </a:xfrm>
                    <a:prstGeom prst="rect">
                      <a:avLst/>
                    </a:prstGeom>
                    <a:noFill/>
                    <a:ln w="9525">
                      <a:noFill/>
                      <a:miter lim="800000"/>
                      <a:headEnd/>
                      <a:tailEnd/>
                    </a:ln>
                  </pic:spPr>
                </pic:pic>
              </a:graphicData>
            </a:graphic>
          </wp:inline>
        </w:drawing>
      </w:r>
    </w:p>
    <w:p w:rsidR="005D663A" w:rsidRDefault="005D663A" w:rsidP="005D663A">
      <w:pPr>
        <w:pStyle w:val="NormalWeb"/>
        <w:shd w:val="clear" w:color="auto" w:fill="FFFFFF"/>
        <w:spacing w:before="0" w:beforeAutospacing="0" w:after="0" w:afterAutospacing="0"/>
        <w:jc w:val="right"/>
        <w:rPr>
          <w:rFonts w:ascii="Calibri" w:hAnsi="Calibri"/>
          <w:color w:val="000000"/>
          <w:sz w:val="18"/>
          <w:szCs w:val="18"/>
        </w:rPr>
      </w:pPr>
      <w:r>
        <w:rPr>
          <w:rFonts w:ascii="Calibri" w:hAnsi="Calibri"/>
          <w:color w:val="000000"/>
          <w:sz w:val="28"/>
          <w:szCs w:val="28"/>
          <w:lang w:val="es-ES"/>
        </w:rPr>
        <w:t>SC-CP-170719</w:t>
      </w:r>
    </w:p>
    <w:p w:rsidR="005D663A" w:rsidRPr="00771D6B" w:rsidRDefault="005D663A" w:rsidP="005D663A">
      <w:pPr>
        <w:pStyle w:val="NormalWeb"/>
        <w:shd w:val="clear" w:color="auto" w:fill="FFFFFF"/>
        <w:spacing w:before="0" w:beforeAutospacing="0" w:after="0" w:afterAutospacing="0"/>
        <w:jc w:val="right"/>
        <w:rPr>
          <w:rFonts w:ascii="Calibri" w:hAnsi="Calibri"/>
          <w:color w:val="000000"/>
          <w:sz w:val="18"/>
          <w:szCs w:val="18"/>
        </w:rPr>
      </w:pPr>
      <w:r>
        <w:rPr>
          <w:rFonts w:ascii="Calibri" w:hAnsi="Calibri"/>
          <w:color w:val="000000"/>
          <w:sz w:val="28"/>
          <w:szCs w:val="28"/>
          <w:lang w:val="es-ES"/>
        </w:rPr>
        <w:t>San José, 17 de ju</w:t>
      </w:r>
      <w:r w:rsidR="00394191">
        <w:rPr>
          <w:rFonts w:ascii="Calibri" w:hAnsi="Calibri"/>
          <w:color w:val="000000"/>
          <w:sz w:val="28"/>
          <w:szCs w:val="28"/>
          <w:lang w:val="es-ES"/>
        </w:rPr>
        <w:t>l</w:t>
      </w:r>
      <w:r>
        <w:rPr>
          <w:rFonts w:ascii="Calibri" w:hAnsi="Calibri"/>
          <w:color w:val="000000"/>
          <w:sz w:val="28"/>
          <w:szCs w:val="28"/>
          <w:lang w:val="es-ES"/>
        </w:rPr>
        <w:t>io de 2019</w:t>
      </w:r>
    </w:p>
    <w:p w:rsidR="005D663A" w:rsidRDefault="005D663A" w:rsidP="005D663A">
      <w:pPr>
        <w:spacing w:line="240" w:lineRule="auto"/>
        <w:jc w:val="center"/>
        <w:rPr>
          <w:rFonts w:ascii="Arial" w:hAnsi="Arial" w:cs="Arial"/>
          <w:b/>
          <w:sz w:val="28"/>
          <w:szCs w:val="28"/>
        </w:rPr>
      </w:pPr>
    </w:p>
    <w:p w:rsidR="005D663A" w:rsidRPr="005F5B69" w:rsidRDefault="005D663A" w:rsidP="005D663A">
      <w:pPr>
        <w:spacing w:line="240" w:lineRule="auto"/>
        <w:jc w:val="center"/>
        <w:rPr>
          <w:rFonts w:ascii="Arial" w:hAnsi="Arial" w:cs="Arial"/>
          <w:b/>
          <w:sz w:val="28"/>
          <w:szCs w:val="28"/>
        </w:rPr>
      </w:pPr>
      <w:r w:rsidRPr="005F5B69">
        <w:rPr>
          <w:rFonts w:ascii="Arial" w:hAnsi="Arial" w:cs="Arial"/>
          <w:b/>
          <w:sz w:val="28"/>
          <w:szCs w:val="28"/>
        </w:rPr>
        <w:t>COMUNICADO DE PRENSA</w:t>
      </w:r>
    </w:p>
    <w:p w:rsidR="009E2DE3" w:rsidRDefault="005D663A">
      <w:pPr>
        <w:rPr>
          <w:rFonts w:ascii="Times New Roman" w:hAnsi="Times New Roman" w:cs="Times New Roman"/>
          <w:b/>
          <w:sz w:val="24"/>
          <w:szCs w:val="24"/>
        </w:rPr>
      </w:pPr>
      <w:r w:rsidRPr="005D663A">
        <w:rPr>
          <w:rFonts w:ascii="Times New Roman" w:hAnsi="Times New Roman" w:cs="Times New Roman"/>
          <w:b/>
          <w:sz w:val="24"/>
          <w:szCs w:val="24"/>
        </w:rPr>
        <w:t xml:space="preserve">Sala Constitucional declara con lugar acción contra resoluciones que autorizan recolección de firmas para convocar </w:t>
      </w:r>
      <w:r w:rsidR="00DD3F47">
        <w:rPr>
          <w:rFonts w:ascii="Times New Roman" w:hAnsi="Times New Roman" w:cs="Times New Roman"/>
          <w:b/>
          <w:sz w:val="24"/>
          <w:szCs w:val="24"/>
        </w:rPr>
        <w:t>A</w:t>
      </w:r>
      <w:r w:rsidRPr="005D663A">
        <w:rPr>
          <w:rFonts w:ascii="Times New Roman" w:hAnsi="Times New Roman" w:cs="Times New Roman"/>
          <w:b/>
          <w:sz w:val="24"/>
          <w:szCs w:val="24"/>
        </w:rPr>
        <w:t xml:space="preserve">samblea </w:t>
      </w:r>
      <w:r w:rsidR="00DD3F47">
        <w:rPr>
          <w:rFonts w:ascii="Times New Roman" w:hAnsi="Times New Roman" w:cs="Times New Roman"/>
          <w:b/>
          <w:sz w:val="24"/>
          <w:szCs w:val="24"/>
        </w:rPr>
        <w:t>N</w:t>
      </w:r>
      <w:r w:rsidRPr="005D663A">
        <w:rPr>
          <w:rFonts w:ascii="Times New Roman" w:hAnsi="Times New Roman" w:cs="Times New Roman"/>
          <w:b/>
          <w:sz w:val="24"/>
          <w:szCs w:val="24"/>
        </w:rPr>
        <w:t xml:space="preserve">acional </w:t>
      </w:r>
      <w:r w:rsidR="00DD3F47">
        <w:rPr>
          <w:rFonts w:ascii="Times New Roman" w:hAnsi="Times New Roman" w:cs="Times New Roman"/>
          <w:b/>
          <w:sz w:val="24"/>
          <w:szCs w:val="24"/>
        </w:rPr>
        <w:t>C</w:t>
      </w:r>
      <w:r w:rsidRPr="005D663A">
        <w:rPr>
          <w:rFonts w:ascii="Times New Roman" w:hAnsi="Times New Roman" w:cs="Times New Roman"/>
          <w:b/>
          <w:sz w:val="24"/>
          <w:szCs w:val="24"/>
        </w:rPr>
        <w:t>onstituyente vía referendo</w:t>
      </w:r>
    </w:p>
    <w:p w:rsidR="005D663A" w:rsidRPr="00F86867" w:rsidRDefault="005D663A" w:rsidP="005D663A">
      <w:pPr>
        <w:pStyle w:val="Prrafodelista"/>
        <w:numPr>
          <w:ilvl w:val="0"/>
          <w:numId w:val="2"/>
        </w:numPr>
        <w:rPr>
          <w:rFonts w:ascii="Times New Roman" w:hAnsi="Times New Roman" w:cs="Times New Roman"/>
          <w:b/>
          <w:sz w:val="24"/>
          <w:szCs w:val="24"/>
        </w:rPr>
      </w:pPr>
      <w:r w:rsidRPr="00F86867">
        <w:rPr>
          <w:rFonts w:ascii="Calibri" w:hAnsi="Calibri"/>
          <w:color w:val="000000"/>
          <w:sz w:val="24"/>
          <w:szCs w:val="24"/>
          <w:shd w:val="clear" w:color="auto" w:fill="FFFFFF"/>
        </w:rPr>
        <w:t>Resolución señala que solamente es posible someter a referendo lo concerniente a la aprobación de un proyecto de ley sobre reforma parcial de la Constitución</w:t>
      </w:r>
    </w:p>
    <w:p w:rsidR="005D663A" w:rsidRPr="001959FF" w:rsidRDefault="005D663A" w:rsidP="001959FF">
      <w:pPr>
        <w:jc w:val="both"/>
        <w:rPr>
          <w:rFonts w:ascii="Times New Roman" w:hAnsi="Times New Roman" w:cs="Times New Roman"/>
          <w:color w:val="000000"/>
          <w:sz w:val="24"/>
          <w:szCs w:val="24"/>
          <w:shd w:val="clear" w:color="auto" w:fill="FFFFFF"/>
        </w:rPr>
      </w:pPr>
    </w:p>
    <w:p w:rsidR="00C41BCD" w:rsidRPr="001959FF" w:rsidRDefault="005D663A" w:rsidP="001959FF">
      <w:pPr>
        <w:jc w:val="both"/>
        <w:rPr>
          <w:rFonts w:ascii="Times New Roman" w:hAnsi="Times New Roman" w:cs="Times New Roman"/>
          <w:color w:val="000000"/>
          <w:sz w:val="24"/>
          <w:szCs w:val="24"/>
          <w:shd w:val="clear" w:color="auto" w:fill="FFFFFF"/>
        </w:rPr>
      </w:pPr>
      <w:r w:rsidRPr="001959FF">
        <w:rPr>
          <w:rFonts w:ascii="Times New Roman" w:hAnsi="Times New Roman" w:cs="Times New Roman"/>
          <w:color w:val="000000"/>
          <w:sz w:val="24"/>
          <w:szCs w:val="24"/>
          <w:shd w:val="clear" w:color="auto" w:fill="FFFFFF"/>
        </w:rPr>
        <w:t xml:space="preserve">La Sala </w:t>
      </w:r>
      <w:r w:rsidR="00B04000">
        <w:rPr>
          <w:rFonts w:ascii="Times New Roman" w:hAnsi="Times New Roman" w:cs="Times New Roman"/>
          <w:color w:val="000000"/>
          <w:sz w:val="24"/>
          <w:szCs w:val="24"/>
          <w:shd w:val="clear" w:color="auto" w:fill="FFFFFF"/>
        </w:rPr>
        <w:t>C</w:t>
      </w:r>
      <w:r w:rsidRPr="001959FF">
        <w:rPr>
          <w:rFonts w:ascii="Times New Roman" w:hAnsi="Times New Roman" w:cs="Times New Roman"/>
          <w:color w:val="000000"/>
          <w:sz w:val="24"/>
          <w:szCs w:val="24"/>
          <w:shd w:val="clear" w:color="auto" w:fill="FFFFFF"/>
        </w:rPr>
        <w:t xml:space="preserve">onstitucional, por medio </w:t>
      </w:r>
      <w:r w:rsidR="00C41BCD" w:rsidRPr="001959FF">
        <w:rPr>
          <w:rFonts w:ascii="Times New Roman" w:hAnsi="Times New Roman" w:cs="Times New Roman"/>
          <w:color w:val="000000"/>
          <w:sz w:val="24"/>
          <w:szCs w:val="24"/>
          <w:shd w:val="clear" w:color="auto" w:fill="FFFFFF"/>
        </w:rPr>
        <w:t>de la sentencia</w:t>
      </w:r>
      <w:r w:rsidR="00394191">
        <w:rPr>
          <w:rFonts w:ascii="Times New Roman" w:hAnsi="Times New Roman" w:cs="Times New Roman"/>
          <w:color w:val="000000"/>
          <w:sz w:val="24"/>
          <w:szCs w:val="24"/>
          <w:shd w:val="clear" w:color="auto" w:fill="FFFFFF"/>
        </w:rPr>
        <w:t xml:space="preserve"> </w:t>
      </w:r>
      <w:r w:rsidR="00B31160">
        <w:rPr>
          <w:rFonts w:ascii="Times New Roman" w:hAnsi="Times New Roman" w:cs="Times New Roman"/>
          <w:color w:val="000000"/>
          <w:sz w:val="24"/>
          <w:szCs w:val="24"/>
          <w:shd w:val="clear" w:color="auto" w:fill="FFFFFF"/>
        </w:rPr>
        <w:t>número 201</w:t>
      </w:r>
      <w:r w:rsidRPr="001959FF">
        <w:rPr>
          <w:rFonts w:ascii="Times New Roman" w:hAnsi="Times New Roman" w:cs="Times New Roman"/>
          <w:color w:val="000000"/>
          <w:sz w:val="24"/>
          <w:szCs w:val="24"/>
          <w:shd w:val="clear" w:color="auto" w:fill="FFFFFF"/>
        </w:rPr>
        <w:t xml:space="preserve">9-013270 de la tarde de este miércoles, declaró con lugar  la </w:t>
      </w:r>
      <w:r w:rsidR="00C41BCD" w:rsidRPr="001959FF">
        <w:rPr>
          <w:rFonts w:ascii="Times New Roman" w:hAnsi="Times New Roman" w:cs="Times New Roman"/>
          <w:color w:val="000000"/>
          <w:sz w:val="24"/>
          <w:szCs w:val="24"/>
          <w:shd w:val="clear" w:color="auto" w:fill="FFFFFF"/>
        </w:rPr>
        <w:t xml:space="preserve">acción de inconstitucionalidad contra las resoluciones que </w:t>
      </w:r>
      <w:r w:rsidRPr="001959FF">
        <w:rPr>
          <w:rFonts w:ascii="Times New Roman" w:hAnsi="Times New Roman" w:cs="Times New Roman"/>
          <w:color w:val="000000"/>
          <w:sz w:val="24"/>
          <w:szCs w:val="24"/>
          <w:shd w:val="clear" w:color="auto" w:fill="FFFFFF"/>
        </w:rPr>
        <w:t>autoriza</w:t>
      </w:r>
      <w:r w:rsidR="00394191">
        <w:rPr>
          <w:rFonts w:ascii="Times New Roman" w:hAnsi="Times New Roman" w:cs="Times New Roman"/>
          <w:color w:val="000000"/>
          <w:sz w:val="24"/>
          <w:szCs w:val="24"/>
          <w:shd w:val="clear" w:color="auto" w:fill="FFFFFF"/>
        </w:rPr>
        <w:t>n</w:t>
      </w:r>
      <w:r w:rsidRPr="001959FF">
        <w:rPr>
          <w:rFonts w:ascii="Times New Roman" w:hAnsi="Times New Roman" w:cs="Times New Roman"/>
          <w:color w:val="000000"/>
          <w:sz w:val="24"/>
          <w:szCs w:val="24"/>
          <w:shd w:val="clear" w:color="auto" w:fill="FFFFFF"/>
        </w:rPr>
        <w:t xml:space="preserve"> la recolección de firmas para </w:t>
      </w:r>
      <w:r w:rsidR="00C41BCD" w:rsidRPr="001959FF">
        <w:rPr>
          <w:rFonts w:ascii="Times New Roman" w:hAnsi="Times New Roman" w:cs="Times New Roman"/>
          <w:color w:val="000000"/>
          <w:sz w:val="24"/>
          <w:szCs w:val="24"/>
          <w:shd w:val="clear" w:color="auto" w:fill="FFFFFF"/>
        </w:rPr>
        <w:t xml:space="preserve">convocar a una </w:t>
      </w:r>
      <w:r w:rsidR="00394191">
        <w:rPr>
          <w:rFonts w:ascii="Times New Roman" w:hAnsi="Times New Roman" w:cs="Times New Roman"/>
          <w:color w:val="000000"/>
          <w:sz w:val="24"/>
          <w:szCs w:val="24"/>
          <w:shd w:val="clear" w:color="auto" w:fill="FFFFFF"/>
        </w:rPr>
        <w:t>A</w:t>
      </w:r>
      <w:r w:rsidR="00C41BCD" w:rsidRPr="001959FF">
        <w:rPr>
          <w:rFonts w:ascii="Times New Roman" w:hAnsi="Times New Roman" w:cs="Times New Roman"/>
          <w:color w:val="000000"/>
          <w:sz w:val="24"/>
          <w:szCs w:val="24"/>
          <w:shd w:val="clear" w:color="auto" w:fill="FFFFFF"/>
        </w:rPr>
        <w:t xml:space="preserve">samblea </w:t>
      </w:r>
      <w:r w:rsidR="00394191">
        <w:rPr>
          <w:rFonts w:ascii="Times New Roman" w:hAnsi="Times New Roman" w:cs="Times New Roman"/>
          <w:color w:val="000000"/>
          <w:sz w:val="24"/>
          <w:szCs w:val="24"/>
          <w:shd w:val="clear" w:color="auto" w:fill="FFFFFF"/>
        </w:rPr>
        <w:t>N</w:t>
      </w:r>
      <w:r w:rsidR="00C41BCD" w:rsidRPr="001959FF">
        <w:rPr>
          <w:rFonts w:ascii="Times New Roman" w:hAnsi="Times New Roman" w:cs="Times New Roman"/>
          <w:color w:val="000000"/>
          <w:sz w:val="24"/>
          <w:szCs w:val="24"/>
          <w:shd w:val="clear" w:color="auto" w:fill="FFFFFF"/>
        </w:rPr>
        <w:t xml:space="preserve">acional </w:t>
      </w:r>
      <w:r w:rsidR="00394191">
        <w:rPr>
          <w:rFonts w:ascii="Times New Roman" w:hAnsi="Times New Roman" w:cs="Times New Roman"/>
          <w:color w:val="000000"/>
          <w:sz w:val="24"/>
          <w:szCs w:val="24"/>
          <w:shd w:val="clear" w:color="auto" w:fill="FFFFFF"/>
        </w:rPr>
        <w:t>C</w:t>
      </w:r>
      <w:r w:rsidR="00C41BCD" w:rsidRPr="001959FF">
        <w:rPr>
          <w:rFonts w:ascii="Times New Roman" w:hAnsi="Times New Roman" w:cs="Times New Roman"/>
          <w:color w:val="000000"/>
          <w:sz w:val="24"/>
          <w:szCs w:val="24"/>
          <w:shd w:val="clear" w:color="auto" w:fill="FFFFFF"/>
        </w:rPr>
        <w:t>onstituyente vía referendo.</w:t>
      </w:r>
    </w:p>
    <w:p w:rsidR="00C41BCD" w:rsidRPr="001959FF" w:rsidRDefault="00C41BCD" w:rsidP="001959FF">
      <w:pPr>
        <w:jc w:val="both"/>
        <w:rPr>
          <w:rFonts w:ascii="Times New Roman" w:hAnsi="Times New Roman" w:cs="Times New Roman"/>
          <w:color w:val="000000"/>
          <w:sz w:val="24"/>
          <w:szCs w:val="24"/>
          <w:shd w:val="clear" w:color="auto" w:fill="FFFFFF"/>
        </w:rPr>
      </w:pPr>
      <w:r w:rsidRPr="001959FF">
        <w:rPr>
          <w:rFonts w:ascii="Times New Roman" w:hAnsi="Times New Roman" w:cs="Times New Roman"/>
          <w:color w:val="000000"/>
          <w:sz w:val="24"/>
          <w:szCs w:val="24"/>
          <w:shd w:val="clear" w:color="auto" w:fill="FFFFFF"/>
        </w:rPr>
        <w:t xml:space="preserve">En un voto de mayoría (6 a 1) los magistrados y magistradas anularon </w:t>
      </w:r>
      <w:r w:rsidR="005D663A" w:rsidRPr="001959FF">
        <w:rPr>
          <w:rFonts w:ascii="Times New Roman" w:hAnsi="Times New Roman" w:cs="Times New Roman"/>
          <w:color w:val="000000"/>
          <w:sz w:val="24"/>
          <w:szCs w:val="24"/>
          <w:shd w:val="clear" w:color="auto" w:fill="FFFFFF"/>
        </w:rPr>
        <w:t xml:space="preserve"> las resoluciones del Tribunal Supremo de Elecciones</w:t>
      </w:r>
      <w:r w:rsidRPr="001959FF">
        <w:rPr>
          <w:rFonts w:ascii="Times New Roman" w:hAnsi="Times New Roman" w:cs="Times New Roman"/>
          <w:color w:val="000000"/>
          <w:sz w:val="24"/>
          <w:szCs w:val="24"/>
          <w:shd w:val="clear" w:color="auto" w:fill="FFFFFF"/>
        </w:rPr>
        <w:t xml:space="preserve"> (TSE)</w:t>
      </w:r>
      <w:r w:rsidR="005D663A" w:rsidRPr="001959FF">
        <w:rPr>
          <w:rFonts w:ascii="Times New Roman" w:hAnsi="Times New Roman" w:cs="Times New Roman"/>
          <w:color w:val="000000"/>
          <w:sz w:val="24"/>
          <w:szCs w:val="24"/>
          <w:shd w:val="clear" w:color="auto" w:fill="FFFFFF"/>
        </w:rPr>
        <w:t xml:space="preserve">, números 8455-E9-2016, de las diez horas del 23 de diciembre de 2016, y 860-E9-2017, de las diez horas del 27 de enero de 2017. </w:t>
      </w:r>
    </w:p>
    <w:p w:rsidR="005D663A" w:rsidRPr="001959FF" w:rsidRDefault="00C41BCD" w:rsidP="001959FF">
      <w:pPr>
        <w:jc w:val="both"/>
        <w:rPr>
          <w:rFonts w:ascii="Times New Roman" w:hAnsi="Times New Roman" w:cs="Times New Roman"/>
          <w:color w:val="000000"/>
          <w:sz w:val="24"/>
          <w:szCs w:val="24"/>
          <w:shd w:val="clear" w:color="auto" w:fill="FFFFFF"/>
        </w:rPr>
      </w:pPr>
      <w:r w:rsidRPr="001959FF">
        <w:rPr>
          <w:rFonts w:ascii="Times New Roman" w:hAnsi="Times New Roman" w:cs="Times New Roman"/>
          <w:color w:val="000000"/>
          <w:sz w:val="24"/>
          <w:szCs w:val="24"/>
          <w:shd w:val="clear" w:color="auto" w:fill="FFFFFF"/>
        </w:rPr>
        <w:t xml:space="preserve">Como consecuencia de tal declaratoria de inconstitucionalidad, </w:t>
      </w:r>
      <w:r w:rsidR="005D663A" w:rsidRPr="001959FF">
        <w:rPr>
          <w:rFonts w:ascii="Times New Roman" w:hAnsi="Times New Roman" w:cs="Times New Roman"/>
          <w:color w:val="000000"/>
          <w:sz w:val="24"/>
          <w:szCs w:val="24"/>
          <w:shd w:val="clear" w:color="auto" w:fill="FFFFFF"/>
        </w:rPr>
        <w:t>se ordena dejar sin efecto el proceso en el marco del cual se adoptaron tales r</w:t>
      </w:r>
      <w:r w:rsidRPr="001959FF">
        <w:rPr>
          <w:rFonts w:ascii="Times New Roman" w:hAnsi="Times New Roman" w:cs="Times New Roman"/>
          <w:color w:val="000000"/>
          <w:sz w:val="24"/>
          <w:szCs w:val="24"/>
          <w:shd w:val="clear" w:color="auto" w:fill="FFFFFF"/>
        </w:rPr>
        <w:t xml:space="preserve">esoluciones, identificado como </w:t>
      </w:r>
      <w:r w:rsidR="00DD3F47">
        <w:rPr>
          <w:rFonts w:ascii="Times New Roman" w:hAnsi="Times New Roman" w:cs="Times New Roman"/>
          <w:color w:val="000000"/>
          <w:sz w:val="24"/>
          <w:szCs w:val="24"/>
          <w:shd w:val="clear" w:color="auto" w:fill="FFFFFF"/>
        </w:rPr>
        <w:t>“</w:t>
      </w:r>
      <w:r w:rsidR="005D663A" w:rsidRPr="001959FF">
        <w:rPr>
          <w:rFonts w:ascii="Times New Roman" w:hAnsi="Times New Roman" w:cs="Times New Roman"/>
          <w:color w:val="000000"/>
          <w:sz w:val="24"/>
          <w:szCs w:val="24"/>
          <w:shd w:val="clear" w:color="auto" w:fill="FFFFFF"/>
        </w:rPr>
        <w:t>Solicitud de recolección de firmas para convocar a referéndum, por iniciativa ciudadana,</w:t>
      </w:r>
      <w:r w:rsidRPr="001959FF">
        <w:rPr>
          <w:rFonts w:ascii="Times New Roman" w:hAnsi="Times New Roman" w:cs="Times New Roman"/>
          <w:color w:val="000000"/>
          <w:sz w:val="24"/>
          <w:szCs w:val="24"/>
          <w:shd w:val="clear" w:color="auto" w:fill="FFFFFF"/>
        </w:rPr>
        <w:t xml:space="preserve"> el proyecto de ley denominado </w:t>
      </w:r>
      <w:r w:rsidR="005D663A" w:rsidRPr="001959FF">
        <w:rPr>
          <w:rFonts w:ascii="Times New Roman" w:hAnsi="Times New Roman" w:cs="Times New Roman"/>
          <w:color w:val="000000"/>
          <w:sz w:val="24"/>
          <w:szCs w:val="24"/>
          <w:shd w:val="clear" w:color="auto" w:fill="FFFFFF"/>
        </w:rPr>
        <w:t>Ley que convoca a una Asamblea Constituyente”</w:t>
      </w:r>
      <w:r w:rsidRPr="001959FF">
        <w:rPr>
          <w:rFonts w:ascii="Times New Roman" w:hAnsi="Times New Roman" w:cs="Times New Roman"/>
          <w:color w:val="000000"/>
          <w:sz w:val="24"/>
          <w:szCs w:val="24"/>
          <w:shd w:val="clear" w:color="auto" w:fill="FFFFFF"/>
        </w:rPr>
        <w:t>.</w:t>
      </w:r>
    </w:p>
    <w:p w:rsidR="00C41BCD" w:rsidRPr="001959FF" w:rsidRDefault="00C41BCD" w:rsidP="001959FF">
      <w:pPr>
        <w:jc w:val="both"/>
        <w:rPr>
          <w:rFonts w:ascii="Times New Roman" w:hAnsi="Times New Roman" w:cs="Times New Roman"/>
          <w:b/>
          <w:sz w:val="24"/>
          <w:szCs w:val="24"/>
        </w:rPr>
      </w:pPr>
      <w:r w:rsidRPr="001959FF">
        <w:rPr>
          <w:rFonts w:ascii="Times New Roman" w:hAnsi="Times New Roman" w:cs="Times New Roman"/>
          <w:color w:val="000000"/>
          <w:sz w:val="24"/>
          <w:szCs w:val="24"/>
          <w:shd w:val="clear" w:color="auto" w:fill="FFFFFF"/>
        </w:rPr>
        <w:t xml:space="preserve">La sentencia señala que la misma Constitución Política, en sus artículos 105 y 123, indica que tratándose de reformas constitucionales, solamente es posible someter a referendo lo concerniente a la aprobación de un proyecto de ley sobre reforma parcial de la Constitución, por lo que dicho mecanismo de democracia participativa no resulta </w:t>
      </w:r>
      <w:r w:rsidR="001959FF" w:rsidRPr="001959FF">
        <w:rPr>
          <w:rFonts w:ascii="Times New Roman" w:hAnsi="Times New Roman" w:cs="Times New Roman"/>
          <w:color w:val="000000"/>
          <w:sz w:val="24"/>
          <w:szCs w:val="24"/>
          <w:shd w:val="clear" w:color="auto" w:fill="FFFFFF"/>
        </w:rPr>
        <w:t>idóneo</w:t>
      </w:r>
      <w:r w:rsidRPr="001959FF">
        <w:rPr>
          <w:rFonts w:ascii="Times New Roman" w:hAnsi="Times New Roman" w:cs="Times New Roman"/>
          <w:color w:val="000000"/>
          <w:sz w:val="24"/>
          <w:szCs w:val="24"/>
          <w:shd w:val="clear" w:color="auto" w:fill="FFFFFF"/>
        </w:rPr>
        <w:t xml:space="preserve"> para convocar a una Asamblea Constituyente.</w:t>
      </w:r>
    </w:p>
    <w:p w:rsidR="005D663A" w:rsidRPr="001959FF" w:rsidRDefault="001959FF" w:rsidP="001959FF">
      <w:pPr>
        <w:jc w:val="both"/>
        <w:rPr>
          <w:rFonts w:ascii="Times New Roman" w:hAnsi="Times New Roman" w:cs="Times New Roman"/>
          <w:sz w:val="24"/>
          <w:szCs w:val="24"/>
        </w:rPr>
      </w:pPr>
      <w:r w:rsidRPr="001959FF">
        <w:rPr>
          <w:rFonts w:ascii="Times New Roman" w:hAnsi="Times New Roman" w:cs="Times New Roman"/>
          <w:sz w:val="24"/>
          <w:szCs w:val="24"/>
        </w:rPr>
        <w:t>“Autorizar el inicio de un proceso de referendo para aprobar la convocatoria de una Asamblea Constituyente, contraría los principios de supremacía y rigidez constitucional”, señala la sentencia.</w:t>
      </w:r>
    </w:p>
    <w:p w:rsidR="001959FF" w:rsidRPr="001959FF" w:rsidRDefault="001959FF" w:rsidP="001959FF">
      <w:pPr>
        <w:jc w:val="both"/>
        <w:rPr>
          <w:rFonts w:ascii="Times New Roman" w:hAnsi="Times New Roman" w:cs="Times New Roman"/>
          <w:sz w:val="24"/>
          <w:szCs w:val="24"/>
        </w:rPr>
      </w:pPr>
      <w:r w:rsidRPr="001959FF">
        <w:rPr>
          <w:rFonts w:ascii="Times New Roman" w:hAnsi="Times New Roman" w:cs="Times New Roman"/>
          <w:color w:val="000000"/>
          <w:sz w:val="24"/>
          <w:szCs w:val="24"/>
        </w:rPr>
        <w:lastRenderedPageBreak/>
        <w:t>La reforma general de la Constitución sólo puede realizarla una Asamblea Constituyente convocada al efecto (art. 196 de la Constitución), y convocada por una ley aprobada por la Asamblea Legislativa mediante votación calificada. Esa ley no puede ser aprobada por iniciativa popular vía referéndum.</w:t>
      </w:r>
    </w:p>
    <w:p w:rsidR="001959FF" w:rsidRPr="001959FF" w:rsidRDefault="001959FF" w:rsidP="001959FF">
      <w:pPr>
        <w:jc w:val="both"/>
        <w:rPr>
          <w:rFonts w:ascii="Times New Roman" w:hAnsi="Times New Roman" w:cs="Times New Roman"/>
          <w:b/>
          <w:sz w:val="24"/>
          <w:szCs w:val="24"/>
        </w:rPr>
      </w:pPr>
      <w:r w:rsidRPr="001959FF">
        <w:rPr>
          <w:rFonts w:ascii="Times New Roman" w:hAnsi="Times New Roman" w:cs="Times New Roman"/>
          <w:b/>
          <w:sz w:val="24"/>
          <w:szCs w:val="24"/>
        </w:rPr>
        <w:t>Competencia</w:t>
      </w:r>
    </w:p>
    <w:p w:rsidR="001959FF" w:rsidRDefault="001959FF" w:rsidP="001959FF">
      <w:pPr>
        <w:jc w:val="both"/>
        <w:rPr>
          <w:rFonts w:ascii="Times New Roman" w:hAnsi="Times New Roman" w:cs="Times New Roman"/>
          <w:sz w:val="24"/>
          <w:szCs w:val="24"/>
        </w:rPr>
      </w:pPr>
      <w:r w:rsidRPr="001959FF">
        <w:rPr>
          <w:rFonts w:ascii="Times New Roman" w:hAnsi="Times New Roman" w:cs="Times New Roman"/>
          <w:sz w:val="24"/>
          <w:szCs w:val="24"/>
        </w:rPr>
        <w:t>La Sala Constitucional  resulta competente para conocer los cuestionamientos de constitucionalidad planteados, porque la gestión para que se autorice el referendo versa no sobre una propuesta de legislación de carácter ordinario, sino una legislación especial y agravada relacionada con la reforma general de la Constitución. Además, la Sala se ha pronunciado en el sentido que se trata de resoluciones que van más allá de lo estrictamente electoral, porque se adentran en el proceso legislativo.</w:t>
      </w:r>
    </w:p>
    <w:p w:rsidR="001959FF" w:rsidRDefault="001959FF" w:rsidP="001959FF">
      <w:pPr>
        <w:jc w:val="both"/>
        <w:rPr>
          <w:rFonts w:ascii="Times New Roman" w:hAnsi="Times New Roman" w:cs="Times New Roman"/>
          <w:sz w:val="24"/>
          <w:szCs w:val="24"/>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7"/>
        <w:gridCol w:w="6176"/>
        <w:gridCol w:w="28"/>
      </w:tblGrid>
      <w:tr w:rsidR="001959FF" w:rsidRPr="00D82C53" w:rsidTr="00F86867">
        <w:trPr>
          <w:gridAfter w:val="1"/>
          <w:wAfter w:w="28" w:type="dxa"/>
        </w:trPr>
        <w:tc>
          <w:tcPr>
            <w:tcW w:w="2817" w:type="dxa"/>
            <w:shd w:val="clear" w:color="auto" w:fill="DBE5F1" w:themeFill="accent1" w:themeFillTint="33"/>
            <w:hideMark/>
          </w:tcPr>
          <w:p w:rsidR="001959FF" w:rsidRPr="00A8624F" w:rsidRDefault="001959FF" w:rsidP="0038069E">
            <w:pPr>
              <w:rPr>
                <w:rFonts w:ascii="Times New Roman" w:eastAsia="Times New Roman" w:hAnsi="Times New Roman" w:cs="Times New Roman"/>
                <w:color w:val="222222"/>
                <w:sz w:val="20"/>
                <w:szCs w:val="20"/>
                <w:lang w:eastAsia="es-CR"/>
              </w:rPr>
            </w:pPr>
            <w:r w:rsidRPr="00A8624F">
              <w:rPr>
                <w:rFonts w:ascii="Times New Roman" w:eastAsia="Times New Roman" w:hAnsi="Times New Roman" w:cs="Times New Roman"/>
                <w:color w:val="222222"/>
                <w:sz w:val="20"/>
                <w:szCs w:val="20"/>
                <w:lang w:eastAsia="es-CR"/>
              </w:rPr>
              <w:t>Fecha de votación:</w:t>
            </w:r>
          </w:p>
        </w:tc>
        <w:tc>
          <w:tcPr>
            <w:tcW w:w="6176" w:type="dxa"/>
            <w:hideMark/>
          </w:tcPr>
          <w:p w:rsidR="001959FF" w:rsidRPr="00A8624F" w:rsidRDefault="001959FF" w:rsidP="001959FF">
            <w:pPr>
              <w:rPr>
                <w:rFonts w:ascii="Times New Roman" w:eastAsia="Times New Roman" w:hAnsi="Times New Roman" w:cs="Times New Roman"/>
                <w:color w:val="222222"/>
                <w:sz w:val="20"/>
                <w:szCs w:val="20"/>
                <w:lang w:eastAsia="es-CR"/>
              </w:rPr>
            </w:pPr>
            <w:r w:rsidRPr="00A8624F">
              <w:rPr>
                <w:rFonts w:ascii="Times New Roman" w:eastAsia="Times New Roman" w:hAnsi="Times New Roman" w:cs="Times New Roman"/>
                <w:color w:val="222222"/>
                <w:sz w:val="20"/>
                <w:szCs w:val="20"/>
                <w:lang w:eastAsia="es-CR"/>
              </w:rPr>
              <w:t>16:50 p.m. del miércoles17 de julio, 2019.</w:t>
            </w:r>
          </w:p>
        </w:tc>
      </w:tr>
      <w:tr w:rsidR="001959FF" w:rsidRPr="00A43D0B" w:rsidTr="00F86867">
        <w:trPr>
          <w:gridAfter w:val="1"/>
          <w:wAfter w:w="28" w:type="dxa"/>
        </w:trPr>
        <w:tc>
          <w:tcPr>
            <w:tcW w:w="2817" w:type="dxa"/>
            <w:shd w:val="clear" w:color="auto" w:fill="DBE5F1" w:themeFill="accent1" w:themeFillTint="33"/>
            <w:hideMark/>
          </w:tcPr>
          <w:p w:rsidR="001959FF" w:rsidRPr="00A8624F" w:rsidRDefault="001959FF" w:rsidP="0038069E">
            <w:pPr>
              <w:rPr>
                <w:rFonts w:ascii="Times New Roman" w:eastAsia="Times New Roman" w:hAnsi="Times New Roman" w:cs="Times New Roman"/>
                <w:color w:val="222222"/>
                <w:sz w:val="20"/>
                <w:szCs w:val="20"/>
                <w:lang w:eastAsia="es-CR"/>
              </w:rPr>
            </w:pPr>
            <w:r w:rsidRPr="00A8624F">
              <w:rPr>
                <w:rFonts w:ascii="Times New Roman" w:eastAsia="Times New Roman" w:hAnsi="Times New Roman" w:cs="Times New Roman"/>
                <w:color w:val="222222"/>
                <w:sz w:val="20"/>
                <w:szCs w:val="20"/>
                <w:lang w:eastAsia="es-CR"/>
              </w:rPr>
              <w:t>Número de fallo:</w:t>
            </w:r>
          </w:p>
        </w:tc>
        <w:tc>
          <w:tcPr>
            <w:tcW w:w="6176" w:type="dxa"/>
            <w:hideMark/>
          </w:tcPr>
          <w:p w:rsidR="001959FF" w:rsidRPr="00A8624F" w:rsidRDefault="001959FF" w:rsidP="001959FF">
            <w:pPr>
              <w:rPr>
                <w:rFonts w:ascii="Times New Roman" w:eastAsia="Times New Roman" w:hAnsi="Times New Roman" w:cs="Times New Roman"/>
                <w:color w:val="222222"/>
                <w:sz w:val="20"/>
                <w:szCs w:val="20"/>
                <w:lang w:eastAsia="es-CR"/>
              </w:rPr>
            </w:pPr>
            <w:r w:rsidRPr="00A8624F">
              <w:rPr>
                <w:rFonts w:ascii="Times New Roman" w:eastAsia="Times New Roman" w:hAnsi="Times New Roman" w:cs="Times New Roman"/>
                <w:color w:val="222222"/>
                <w:sz w:val="20"/>
                <w:szCs w:val="20"/>
                <w:lang w:eastAsia="es-CR"/>
              </w:rPr>
              <w:t>2019-013270</w:t>
            </w:r>
          </w:p>
        </w:tc>
      </w:tr>
      <w:tr w:rsidR="001959FF" w:rsidRPr="00D82C53" w:rsidTr="00F86867">
        <w:trPr>
          <w:gridAfter w:val="1"/>
          <w:wAfter w:w="28" w:type="dxa"/>
          <w:trHeight w:val="58"/>
        </w:trPr>
        <w:tc>
          <w:tcPr>
            <w:tcW w:w="2817" w:type="dxa"/>
            <w:shd w:val="clear" w:color="auto" w:fill="DBE5F1" w:themeFill="accent1" w:themeFillTint="33"/>
            <w:hideMark/>
          </w:tcPr>
          <w:p w:rsidR="001959FF" w:rsidRPr="00A8624F" w:rsidRDefault="001959FF" w:rsidP="0038069E">
            <w:pPr>
              <w:rPr>
                <w:rFonts w:ascii="Times New Roman" w:eastAsia="Times New Roman" w:hAnsi="Times New Roman" w:cs="Times New Roman"/>
                <w:color w:val="222222"/>
                <w:sz w:val="20"/>
                <w:szCs w:val="20"/>
                <w:lang w:eastAsia="es-CR"/>
              </w:rPr>
            </w:pPr>
            <w:r w:rsidRPr="00A8624F">
              <w:rPr>
                <w:rFonts w:ascii="Times New Roman" w:eastAsia="Times New Roman" w:hAnsi="Times New Roman" w:cs="Times New Roman"/>
                <w:color w:val="222222"/>
                <w:sz w:val="20"/>
                <w:szCs w:val="20"/>
                <w:lang w:eastAsia="es-CR"/>
              </w:rPr>
              <w:t>Fecha de presentación de la acción:</w:t>
            </w:r>
          </w:p>
        </w:tc>
        <w:tc>
          <w:tcPr>
            <w:tcW w:w="6176" w:type="dxa"/>
            <w:hideMark/>
          </w:tcPr>
          <w:p w:rsidR="001959FF" w:rsidRPr="00A8624F" w:rsidRDefault="001959FF" w:rsidP="001959FF">
            <w:pPr>
              <w:rPr>
                <w:rFonts w:ascii="Times New Roman" w:eastAsia="Times New Roman" w:hAnsi="Times New Roman" w:cs="Times New Roman"/>
                <w:color w:val="222222"/>
                <w:sz w:val="20"/>
                <w:szCs w:val="20"/>
                <w:lang w:eastAsia="es-CR"/>
              </w:rPr>
            </w:pPr>
            <w:r w:rsidRPr="00A8624F">
              <w:rPr>
                <w:rFonts w:ascii="Times New Roman" w:eastAsia="Times New Roman" w:hAnsi="Times New Roman" w:cs="Times New Roman"/>
                <w:color w:val="222222"/>
                <w:sz w:val="20"/>
                <w:szCs w:val="20"/>
                <w:lang w:eastAsia="es-CR"/>
              </w:rPr>
              <w:t>24 de febrero, 2017.</w:t>
            </w:r>
          </w:p>
        </w:tc>
      </w:tr>
      <w:tr w:rsidR="001959FF" w:rsidRPr="00D82C53" w:rsidTr="00F86867">
        <w:trPr>
          <w:gridAfter w:val="1"/>
          <w:wAfter w:w="28" w:type="dxa"/>
        </w:trPr>
        <w:tc>
          <w:tcPr>
            <w:tcW w:w="2817" w:type="dxa"/>
            <w:shd w:val="clear" w:color="auto" w:fill="DBE5F1" w:themeFill="accent1" w:themeFillTint="33"/>
            <w:hideMark/>
          </w:tcPr>
          <w:p w:rsidR="001959FF" w:rsidRPr="00A8624F" w:rsidRDefault="001959FF" w:rsidP="0038069E">
            <w:pPr>
              <w:rPr>
                <w:rFonts w:ascii="Times New Roman" w:eastAsia="Times New Roman" w:hAnsi="Times New Roman" w:cs="Times New Roman"/>
                <w:color w:val="222222"/>
                <w:sz w:val="20"/>
                <w:szCs w:val="20"/>
                <w:lang w:eastAsia="es-CR"/>
              </w:rPr>
            </w:pPr>
            <w:r w:rsidRPr="00A8624F">
              <w:rPr>
                <w:rFonts w:ascii="Times New Roman" w:eastAsia="Times New Roman" w:hAnsi="Times New Roman" w:cs="Times New Roman"/>
                <w:color w:val="222222"/>
                <w:sz w:val="20"/>
                <w:szCs w:val="20"/>
                <w:lang w:eastAsia="es-CR"/>
              </w:rPr>
              <w:t>Resoluciones impugnadas:</w:t>
            </w:r>
          </w:p>
        </w:tc>
        <w:tc>
          <w:tcPr>
            <w:tcW w:w="6176" w:type="dxa"/>
            <w:hideMark/>
          </w:tcPr>
          <w:p w:rsidR="001959FF" w:rsidRPr="00A8624F" w:rsidRDefault="001959FF" w:rsidP="001959FF">
            <w:pPr>
              <w:rPr>
                <w:rFonts w:ascii="Times New Roman" w:eastAsia="Times New Roman" w:hAnsi="Times New Roman" w:cs="Times New Roman"/>
                <w:color w:val="222222"/>
                <w:sz w:val="20"/>
                <w:szCs w:val="20"/>
                <w:lang w:eastAsia="es-CR"/>
              </w:rPr>
            </w:pPr>
            <w:r w:rsidRPr="00A8624F">
              <w:rPr>
                <w:rFonts w:ascii="Times New Roman" w:hAnsi="Times New Roman" w:cs="Times New Roman"/>
                <w:color w:val="000000"/>
                <w:sz w:val="20"/>
                <w:szCs w:val="20"/>
                <w:shd w:val="clear" w:color="auto" w:fill="FFFFFF"/>
              </w:rPr>
              <w:t>8455-E9-2016 y 860-E9-2017 del TSE</w:t>
            </w:r>
          </w:p>
        </w:tc>
      </w:tr>
      <w:tr w:rsidR="001959FF" w:rsidRPr="00D82C53" w:rsidTr="00F86867">
        <w:trPr>
          <w:gridAfter w:val="1"/>
          <w:wAfter w:w="28" w:type="dxa"/>
          <w:trHeight w:val="144"/>
        </w:trPr>
        <w:tc>
          <w:tcPr>
            <w:tcW w:w="2817" w:type="dxa"/>
            <w:shd w:val="clear" w:color="auto" w:fill="DBE5F1" w:themeFill="accent1" w:themeFillTint="33"/>
            <w:hideMark/>
          </w:tcPr>
          <w:p w:rsidR="001959FF" w:rsidRPr="00A8624F" w:rsidRDefault="001959FF" w:rsidP="0038069E">
            <w:pPr>
              <w:rPr>
                <w:rFonts w:ascii="Times New Roman" w:eastAsia="Times New Roman" w:hAnsi="Times New Roman" w:cs="Times New Roman"/>
                <w:color w:val="222222"/>
                <w:sz w:val="20"/>
                <w:szCs w:val="20"/>
                <w:lang w:eastAsia="es-CR"/>
              </w:rPr>
            </w:pPr>
            <w:r w:rsidRPr="00A8624F">
              <w:rPr>
                <w:rFonts w:ascii="Times New Roman" w:eastAsia="Times New Roman" w:hAnsi="Times New Roman" w:cs="Times New Roman"/>
                <w:color w:val="222222"/>
                <w:sz w:val="20"/>
                <w:szCs w:val="20"/>
                <w:lang w:eastAsia="es-CR"/>
              </w:rPr>
              <w:t>Conformación del Tribunal</w:t>
            </w:r>
          </w:p>
        </w:tc>
        <w:tc>
          <w:tcPr>
            <w:tcW w:w="6176" w:type="dxa"/>
            <w:hideMark/>
          </w:tcPr>
          <w:p w:rsidR="001959FF" w:rsidRPr="00A8624F" w:rsidRDefault="001959FF" w:rsidP="001959FF">
            <w:pPr>
              <w:rPr>
                <w:rFonts w:ascii="Times New Roman" w:eastAsia="Times New Roman" w:hAnsi="Times New Roman" w:cs="Times New Roman"/>
                <w:color w:val="222222"/>
                <w:sz w:val="20"/>
                <w:szCs w:val="20"/>
                <w:lang w:eastAsia="es-CR"/>
              </w:rPr>
            </w:pPr>
            <w:r w:rsidRPr="00A8624F">
              <w:rPr>
                <w:rFonts w:ascii="Times New Roman" w:eastAsia="Times New Roman" w:hAnsi="Times New Roman" w:cs="Times New Roman"/>
                <w:color w:val="000000"/>
                <w:sz w:val="20"/>
                <w:szCs w:val="20"/>
                <w:lang w:eastAsia="es-CR"/>
              </w:rPr>
              <w:t xml:space="preserve">Fernando Castillo Víquez, quien preside, Fernando Cruz Castro (voto salvado), Paul Rueda Leal, Nancy Hernández López, Luis Fernando Salazar Alvarado, Jorge Araya García; y el suplente </w:t>
            </w:r>
            <w:proofErr w:type="spellStart"/>
            <w:r w:rsidRPr="00A8624F">
              <w:rPr>
                <w:rFonts w:ascii="Times New Roman" w:eastAsia="Times New Roman" w:hAnsi="Times New Roman" w:cs="Times New Roman"/>
                <w:color w:val="000000"/>
                <w:sz w:val="20"/>
                <w:szCs w:val="20"/>
                <w:lang w:eastAsia="es-CR"/>
              </w:rPr>
              <w:t>Hubert</w:t>
            </w:r>
            <w:proofErr w:type="spellEnd"/>
            <w:r w:rsidRPr="00A8624F">
              <w:rPr>
                <w:rFonts w:ascii="Times New Roman" w:eastAsia="Times New Roman" w:hAnsi="Times New Roman" w:cs="Times New Roman"/>
                <w:color w:val="000000"/>
                <w:sz w:val="20"/>
                <w:szCs w:val="20"/>
                <w:lang w:eastAsia="es-CR"/>
              </w:rPr>
              <w:t xml:space="preserve"> Fernández</w:t>
            </w:r>
          </w:p>
        </w:tc>
      </w:tr>
      <w:tr w:rsidR="00F86867" w:rsidTr="00F8686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817" w:type="dxa"/>
            <w:shd w:val="clear" w:color="auto" w:fill="C6D9F1" w:themeFill="text2" w:themeFillTint="33"/>
          </w:tcPr>
          <w:p w:rsidR="00F86867" w:rsidRPr="00F86867" w:rsidRDefault="00F86867" w:rsidP="001959FF">
            <w:pPr>
              <w:jc w:val="both"/>
              <w:rPr>
                <w:rFonts w:ascii="Times New Roman" w:hAnsi="Times New Roman" w:cs="Times New Roman"/>
                <w:sz w:val="20"/>
                <w:szCs w:val="20"/>
              </w:rPr>
            </w:pPr>
            <w:r w:rsidRPr="00F86867">
              <w:rPr>
                <w:rFonts w:ascii="Times New Roman" w:hAnsi="Times New Roman" w:cs="Times New Roman"/>
                <w:sz w:val="20"/>
                <w:szCs w:val="20"/>
              </w:rPr>
              <w:t>Voto salvado</w:t>
            </w:r>
          </w:p>
        </w:tc>
        <w:tc>
          <w:tcPr>
            <w:tcW w:w="6204" w:type="dxa"/>
            <w:gridSpan w:val="2"/>
          </w:tcPr>
          <w:p w:rsidR="00F86867" w:rsidRPr="00F86867" w:rsidRDefault="00F86867" w:rsidP="001959FF">
            <w:pPr>
              <w:jc w:val="both"/>
              <w:rPr>
                <w:rFonts w:ascii="Times New Roman" w:hAnsi="Times New Roman" w:cs="Times New Roman"/>
                <w:sz w:val="20"/>
                <w:szCs w:val="20"/>
              </w:rPr>
            </w:pPr>
            <w:r w:rsidRPr="00F86867">
              <w:rPr>
                <w:rFonts w:ascii="Times New Roman" w:hAnsi="Times New Roman" w:cs="Times New Roman"/>
                <w:sz w:val="20"/>
                <w:szCs w:val="20"/>
              </w:rPr>
              <w:t>Ferna</w:t>
            </w:r>
            <w:r>
              <w:rPr>
                <w:rFonts w:ascii="Times New Roman" w:hAnsi="Times New Roman" w:cs="Times New Roman"/>
                <w:sz w:val="20"/>
                <w:szCs w:val="20"/>
              </w:rPr>
              <w:t>n</w:t>
            </w:r>
            <w:r w:rsidRPr="00F86867">
              <w:rPr>
                <w:rFonts w:ascii="Times New Roman" w:hAnsi="Times New Roman" w:cs="Times New Roman"/>
                <w:sz w:val="20"/>
                <w:szCs w:val="20"/>
              </w:rPr>
              <w:t xml:space="preserve">do Cruz: considera que la acción es inadmisible y la convocatoria a referendo no es inconstitucional </w:t>
            </w:r>
          </w:p>
        </w:tc>
      </w:tr>
    </w:tbl>
    <w:p w:rsidR="001959FF" w:rsidRDefault="001959FF" w:rsidP="001959FF">
      <w:pPr>
        <w:jc w:val="both"/>
        <w:rPr>
          <w:rFonts w:ascii="Times New Roman" w:hAnsi="Times New Roman" w:cs="Times New Roman"/>
          <w:sz w:val="24"/>
          <w:szCs w:val="24"/>
        </w:rPr>
      </w:pPr>
    </w:p>
    <w:p w:rsidR="00A8624F" w:rsidRDefault="00A8624F" w:rsidP="00A8624F">
      <w:pPr>
        <w:jc w:val="center"/>
        <w:rPr>
          <w:rFonts w:ascii="Times New Roman" w:hAnsi="Times New Roman" w:cs="Times New Roman"/>
          <w:b/>
          <w:sz w:val="24"/>
          <w:szCs w:val="24"/>
        </w:rPr>
      </w:pPr>
      <w:r>
        <w:rPr>
          <w:rFonts w:ascii="Times New Roman" w:hAnsi="Times New Roman" w:cs="Times New Roman"/>
          <w:b/>
          <w:noProof/>
          <w:sz w:val="24"/>
          <w:szCs w:val="24"/>
          <w:lang w:eastAsia="es-CR"/>
        </w:rPr>
        <w:drawing>
          <wp:inline distT="0" distB="0" distL="0" distR="0">
            <wp:extent cx="2012484" cy="1879558"/>
            <wp:effectExtent l="19050" t="0" r="6816" b="0"/>
            <wp:docPr id="13" name="Imagen 8" descr="C:\Users\amatab\Desktop\Logo_Sala_Constitucional_30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matab\Desktop\Logo_Sala_Constitucional_30AN(1).png"/>
                    <pic:cNvPicPr>
                      <a:picLocks noChangeAspect="1" noChangeArrowheads="1"/>
                    </pic:cNvPicPr>
                  </pic:nvPicPr>
                  <pic:blipFill>
                    <a:blip r:embed="rId6" cstate="print"/>
                    <a:srcRect/>
                    <a:stretch>
                      <a:fillRect/>
                    </a:stretch>
                  </pic:blipFill>
                  <pic:spPr bwMode="auto">
                    <a:xfrm>
                      <a:off x="0" y="0"/>
                      <a:ext cx="2011992" cy="1879098"/>
                    </a:xfrm>
                    <a:prstGeom prst="rect">
                      <a:avLst/>
                    </a:prstGeom>
                    <a:noFill/>
                    <a:ln w="9525">
                      <a:noFill/>
                      <a:miter lim="800000"/>
                      <a:headEnd/>
                      <a:tailEnd/>
                    </a:ln>
                  </pic:spPr>
                </pic:pic>
              </a:graphicData>
            </a:graphic>
          </wp:inline>
        </w:drawing>
      </w:r>
    </w:p>
    <w:p w:rsidR="00A8624F" w:rsidRDefault="00A8624F" w:rsidP="00A8624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Sala Constitucional</w:t>
      </w:r>
    </w:p>
    <w:p w:rsidR="00A8624F" w:rsidRPr="00481142" w:rsidRDefault="00A8624F" w:rsidP="00A8624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Garante de la dignidad, los derechos y libertad de las personas</w:t>
      </w:r>
    </w:p>
    <w:p w:rsidR="00A8624F" w:rsidRPr="001959FF" w:rsidRDefault="00A8624F" w:rsidP="001959FF">
      <w:pPr>
        <w:jc w:val="both"/>
        <w:rPr>
          <w:rFonts w:ascii="Times New Roman" w:hAnsi="Times New Roman" w:cs="Times New Roman"/>
          <w:sz w:val="24"/>
          <w:szCs w:val="24"/>
        </w:rPr>
      </w:pPr>
    </w:p>
    <w:sectPr w:rsidR="00A8624F" w:rsidRPr="001959FF" w:rsidSect="003E185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437E6"/>
    <w:multiLevelType w:val="hybridMultilevel"/>
    <w:tmpl w:val="10FABCA0"/>
    <w:lvl w:ilvl="0" w:tplc="A9FE1C74">
      <w:start w:val="12"/>
      <w:numFmt w:val="bullet"/>
      <w:lvlText w:val=""/>
      <w:lvlJc w:val="left"/>
      <w:pPr>
        <w:ind w:left="720" w:hanging="360"/>
      </w:pPr>
      <w:rPr>
        <w:rFonts w:ascii="Symbol" w:eastAsiaTheme="minorHAns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6E255769"/>
    <w:multiLevelType w:val="hybridMultilevel"/>
    <w:tmpl w:val="DCDA4940"/>
    <w:lvl w:ilvl="0" w:tplc="D59A1758">
      <w:start w:val="12"/>
      <w:numFmt w:val="bullet"/>
      <w:lvlText w:val=""/>
      <w:lvlJc w:val="left"/>
      <w:pPr>
        <w:ind w:left="720" w:hanging="360"/>
      </w:pPr>
      <w:rPr>
        <w:rFonts w:ascii="Symbol" w:eastAsiaTheme="minorHAns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5D663A"/>
    <w:rsid w:val="001959FF"/>
    <w:rsid w:val="00340E26"/>
    <w:rsid w:val="00394191"/>
    <w:rsid w:val="003E185B"/>
    <w:rsid w:val="005D663A"/>
    <w:rsid w:val="008555E3"/>
    <w:rsid w:val="008722F1"/>
    <w:rsid w:val="00A8624F"/>
    <w:rsid w:val="00B04000"/>
    <w:rsid w:val="00B31160"/>
    <w:rsid w:val="00B749B7"/>
    <w:rsid w:val="00C41BCD"/>
    <w:rsid w:val="00DD3F47"/>
    <w:rsid w:val="00E94845"/>
    <w:rsid w:val="00F8686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63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D663A"/>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deglobo">
    <w:name w:val="Balloon Text"/>
    <w:basedOn w:val="Normal"/>
    <w:link w:val="TextodegloboCar"/>
    <w:uiPriority w:val="99"/>
    <w:semiHidden/>
    <w:unhideWhenUsed/>
    <w:rsid w:val="005D66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663A"/>
    <w:rPr>
      <w:rFonts w:ascii="Tahoma" w:hAnsi="Tahoma" w:cs="Tahoma"/>
      <w:sz w:val="16"/>
      <w:szCs w:val="16"/>
    </w:rPr>
  </w:style>
  <w:style w:type="paragraph" w:styleId="Prrafodelista">
    <w:name w:val="List Paragraph"/>
    <w:basedOn w:val="Normal"/>
    <w:uiPriority w:val="34"/>
    <w:qFormat/>
    <w:rsid w:val="005D663A"/>
    <w:pPr>
      <w:ind w:left="720"/>
      <w:contextualSpacing/>
    </w:pPr>
  </w:style>
  <w:style w:type="table" w:styleId="Tablaconcuadrcula">
    <w:name w:val="Table Grid"/>
    <w:basedOn w:val="Tablanormal"/>
    <w:uiPriority w:val="39"/>
    <w:rsid w:val="001959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443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2801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amatab</dc:creator>
  <cp:lastModifiedBy>amatab</cp:lastModifiedBy>
  <cp:revision>3</cp:revision>
  <cp:lastPrinted>2019-07-18T00:39:00Z</cp:lastPrinted>
  <dcterms:created xsi:type="dcterms:W3CDTF">2019-07-18T00:54:00Z</dcterms:created>
  <dcterms:modified xsi:type="dcterms:W3CDTF">2019-07-18T14:19:00Z</dcterms:modified>
</cp:coreProperties>
</file>